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A54AC" w14:textId="77777777" w:rsidR="00631A1A" w:rsidRDefault="00884479" w:rsidP="00461765">
      <w:pPr>
        <w:rPr>
          <w:rFonts w:ascii="Calibri" w:eastAsia="Calibri" w:hAnsi="Calibri" w:cs="Calibri"/>
          <w:b/>
          <w:i w:val="0"/>
          <w:color w:val="365F91" w:themeColor="accent1" w:themeShade="BF"/>
          <w:u w:val="single"/>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p>
    <w:p w14:paraId="79CEFAFD" w14:textId="129BDD02" w:rsidR="00722F69" w:rsidRDefault="00461765" w:rsidP="00631A1A">
      <w:pPr>
        <w:jc w:val="center"/>
        <w:rPr>
          <w:rFonts w:asciiTheme="minorHAnsi" w:hAnsiTheme="minorHAnsi"/>
          <w:i w:val="0"/>
        </w:rPr>
      </w:pPr>
      <w:r w:rsidRPr="00461765">
        <w:rPr>
          <w:rFonts w:ascii="Calibri" w:eastAsia="Calibri" w:hAnsi="Calibri" w:cs="Calibri"/>
          <w:b/>
          <w:i w:val="0"/>
          <w:color w:val="365F91" w:themeColor="accent1" w:themeShade="BF"/>
          <w:u w:val="single"/>
        </w:rPr>
        <w:t>MARCHE PUBLIC DE FOURNITURES COURANTES ET DE SERVICES</w:t>
      </w:r>
    </w:p>
    <w:p w14:paraId="149C8BED" w14:textId="77777777" w:rsidR="00B23B6B" w:rsidRPr="00867FD4" w:rsidRDefault="00B23B6B" w:rsidP="00722F69">
      <w:pPr>
        <w:rPr>
          <w:rFonts w:asciiTheme="minorHAnsi" w:hAnsiTheme="minorHAnsi"/>
          <w:i w:val="0"/>
          <w:sz w:val="28"/>
          <w:szCs w:val="28"/>
        </w:rPr>
      </w:pPr>
    </w:p>
    <w:tbl>
      <w:tblPr>
        <w:tblW w:w="9350" w:type="dxa"/>
        <w:tblInd w:w="108" w:type="dxa"/>
        <w:shd w:val="clear" w:color="auto" w:fill="333399"/>
        <w:tblLook w:val="01E0" w:firstRow="1" w:lastRow="1" w:firstColumn="1" w:lastColumn="1" w:noHBand="0" w:noVBand="0"/>
      </w:tblPr>
      <w:tblGrid>
        <w:gridCol w:w="9350"/>
      </w:tblGrid>
      <w:tr w:rsidR="00884479" w:rsidRPr="00867FD4" w14:paraId="662F8AE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7FFD0EAC"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1AE08C2C">
                    <v:shapetype id="_x0000_t202" coordsize="21600,21600" o:spt="202" path="m,l,21600r21600,l21600,xe" w14:anchorId="0F2BBF53">
                      <v:stroke joinstyle="miter"/>
                      <v:path gradientshapeok="t" o:connecttype="rect"/>
                    </v:shapetype>
                    <v:shape id="Zone de texte 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spid="_x0000_s1026" fillcolor="#8db3e2 [1311]"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v:textbox>
                        <w:txbxContent>
                          <w:p w:rsidRPr="00884479" w:rsidR="00461765" w:rsidP="00884479" w:rsidRDefault="00461765" w14:paraId="232662EF" w14:textId="77777777">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3CFF77E0" w14:textId="77777777" w:rsidR="0088374A" w:rsidRDefault="0088374A" w:rsidP="00C93A4B">
            <w:pPr>
              <w:pStyle w:val="Stylesommaire18ptGrasCentr"/>
              <w:spacing w:before="0"/>
              <w:rPr>
                <w:rFonts w:asciiTheme="minorHAnsi" w:hAnsiTheme="minorHAnsi" w:cs="Arial"/>
                <w:b w:val="0"/>
                <w:bCs w:val="0"/>
                <w:color w:val="17365D"/>
                <w:sz w:val="28"/>
                <w:szCs w:val="28"/>
              </w:rPr>
            </w:pPr>
          </w:p>
          <w:p w14:paraId="36560426" w14:textId="6C928832" w:rsidR="00D63B05" w:rsidRPr="002A58C9" w:rsidRDefault="00461765" w:rsidP="00C51736">
            <w:pPr>
              <w:keepLines/>
              <w:tabs>
                <w:tab w:val="left" w:pos="284"/>
              </w:tabs>
              <w:overflowPunct w:val="0"/>
              <w:autoSpaceDE w:val="0"/>
              <w:autoSpaceDN w:val="0"/>
              <w:adjustRightInd w:val="0"/>
              <w:spacing w:before="120"/>
              <w:jc w:val="center"/>
              <w:textAlignment w:val="baseline"/>
              <w:rPr>
                <w:rFonts w:asciiTheme="minorHAnsi" w:eastAsia="Calibri" w:hAnsiTheme="minorHAnsi"/>
                <w:b/>
                <w:color w:val="17365D"/>
                <w:sz w:val="28"/>
                <w:szCs w:val="28"/>
                <w:lang w:eastAsia="en-US"/>
              </w:rPr>
            </w:pPr>
            <w:r w:rsidRPr="00461765">
              <w:rPr>
                <w:rFonts w:asciiTheme="minorHAnsi" w:eastAsia="Calibri" w:hAnsiTheme="minorHAnsi" w:cs="Times New Roman"/>
                <w:i w:val="0"/>
                <w:color w:val="17365D"/>
                <w:sz w:val="28"/>
                <w:szCs w:val="28"/>
                <w:lang w:eastAsia="en-US"/>
              </w:rPr>
              <w:t>P</w:t>
            </w:r>
            <w:r w:rsidR="00C51736">
              <w:rPr>
                <w:rFonts w:asciiTheme="minorHAnsi" w:eastAsia="Calibri" w:hAnsiTheme="minorHAnsi" w:cs="Times New Roman"/>
                <w:i w:val="0"/>
                <w:color w:val="17365D"/>
                <w:sz w:val="28"/>
                <w:szCs w:val="28"/>
                <w:lang w:eastAsia="en-US"/>
              </w:rPr>
              <w:t xml:space="preserve">restations de conservation-restauration, de </w:t>
            </w:r>
            <w:proofErr w:type="spellStart"/>
            <w:r w:rsidR="00C51736">
              <w:rPr>
                <w:rFonts w:asciiTheme="minorHAnsi" w:eastAsia="Calibri" w:hAnsiTheme="minorHAnsi" w:cs="Times New Roman"/>
                <w:i w:val="0"/>
                <w:color w:val="17365D"/>
                <w:sz w:val="28"/>
                <w:szCs w:val="28"/>
                <w:lang w:eastAsia="en-US"/>
              </w:rPr>
              <w:t>soclage</w:t>
            </w:r>
            <w:proofErr w:type="spellEnd"/>
            <w:r w:rsidR="00C51736">
              <w:rPr>
                <w:rFonts w:asciiTheme="minorHAnsi" w:eastAsia="Calibri" w:hAnsiTheme="minorHAnsi" w:cs="Times New Roman"/>
                <w:i w:val="0"/>
                <w:color w:val="17365D"/>
                <w:sz w:val="28"/>
                <w:szCs w:val="28"/>
                <w:lang w:eastAsia="en-US"/>
              </w:rPr>
              <w:t>, de transport et d’entretien sur le bathyscaphe FNRS III pour le musée national de la Marine – site de Toulon</w:t>
            </w: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2B66489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w:t>
                                  </w:r>
                                  <w:r w:rsidR="00E01BCE">
                                    <w:rPr>
                                      <w:rFonts w:asciiTheme="minorHAnsi" w:hAnsiTheme="minorHAnsi"/>
                                      <w:b/>
                                      <w:i w:val="0"/>
                                      <w:color w:val="FFFFFF" w:themeColor="background1"/>
                                      <w:sz w:val="28"/>
                                      <w:szCs w:val="28"/>
                                    </w:rPr>
                                    <w:t>du marché</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w14:anchorId="1600D13C">
                    <v:shape id="Text Box 7"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spid="_x0000_s1027" fillcolor="#8db3e2 [1311]"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w14:anchorId="1C578548">
                      <v:textbox style="mso-fit-shape-to-text:t">
                        <w:txbxContent>
                          <w:p w:rsidRPr="00884479" w:rsidR="00461765" w:rsidP="00884479" w:rsidRDefault="00461765" w14:paraId="59514E41" w14:textId="2B664897">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w:t>
                            </w:r>
                            <w:r w:rsidR="00E01BCE">
                              <w:rPr>
                                <w:rFonts w:asciiTheme="minorHAnsi" w:hAnsiTheme="minorHAnsi"/>
                                <w:b/>
                                <w:i w:val="0"/>
                                <w:color w:val="FFFFFF" w:themeColor="background1"/>
                                <w:sz w:val="28"/>
                                <w:szCs w:val="28"/>
                              </w:rPr>
                              <w:t>du marché</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411C788" w14:textId="4DF039D1" w:rsidR="00B741E3" w:rsidRDefault="00B741E3" w:rsidP="0047050D">
            <w:pPr>
              <w:tabs>
                <w:tab w:val="left" w:pos="360"/>
              </w:tabs>
              <w:ind w:right="24"/>
              <w:jc w:val="center"/>
              <w:rPr>
                <w:rFonts w:asciiTheme="minorHAnsi" w:hAnsiTheme="minorHAnsi"/>
                <w:bCs w:val="0"/>
                <w:i w:val="0"/>
                <w:color w:val="17365D"/>
                <w:sz w:val="28"/>
                <w:szCs w:val="28"/>
              </w:rPr>
            </w:pPr>
          </w:p>
          <w:p w14:paraId="73E813E7" w14:textId="77777777" w:rsidR="00C51736" w:rsidRDefault="007C6D06" w:rsidP="0047050D">
            <w:pPr>
              <w:tabs>
                <w:tab w:val="left" w:pos="360"/>
              </w:tabs>
              <w:ind w:right="24"/>
              <w:jc w:val="center"/>
              <w:rPr>
                <w:rFonts w:asciiTheme="minorHAnsi" w:hAnsiTheme="minorHAnsi"/>
                <w:bCs w:val="0"/>
                <w:i w:val="0"/>
                <w:color w:val="17365D"/>
                <w:sz w:val="28"/>
                <w:szCs w:val="28"/>
              </w:rPr>
            </w:pPr>
            <w:r w:rsidRPr="007C6D06">
              <w:rPr>
                <w:rFonts w:asciiTheme="minorHAnsi" w:hAnsiTheme="minorHAnsi"/>
                <w:bCs w:val="0"/>
                <w:i w:val="0"/>
                <w:color w:val="17365D"/>
                <w:sz w:val="28"/>
                <w:szCs w:val="28"/>
              </w:rPr>
              <w:t>25M</w:t>
            </w:r>
            <w:r w:rsidR="00C51736">
              <w:rPr>
                <w:rFonts w:asciiTheme="minorHAnsi" w:hAnsiTheme="minorHAnsi"/>
                <w:bCs w:val="0"/>
                <w:i w:val="0"/>
                <w:color w:val="17365D"/>
                <w:sz w:val="28"/>
                <w:szCs w:val="28"/>
              </w:rPr>
              <w:t>COLL13</w:t>
            </w:r>
          </w:p>
          <w:p w14:paraId="7EF92DCA" w14:textId="309D6C04" w:rsidR="000E489B" w:rsidRDefault="00A02578" w:rsidP="0047050D">
            <w:pPr>
              <w:tabs>
                <w:tab w:val="left" w:pos="360"/>
              </w:tabs>
              <w:ind w:right="24"/>
              <w:jc w:val="center"/>
              <w:rPr>
                <w:rFonts w:asciiTheme="minorHAnsi" w:hAnsiTheme="minorHAnsi"/>
                <w:bCs w:val="0"/>
                <w:i w:val="0"/>
                <w:color w:val="17365D"/>
                <w:sz w:val="28"/>
                <w:szCs w:val="28"/>
              </w:rPr>
            </w:pPr>
            <w:r>
              <w:rPr>
                <w:rFonts w:asciiTheme="minorHAnsi" w:hAnsiTheme="minorHAnsi"/>
                <w:bCs w:val="0"/>
                <w:i w:val="0"/>
                <w:color w:val="17365D"/>
                <w:sz w:val="28"/>
                <w:szCs w:val="28"/>
              </w:rPr>
              <w:t xml:space="preserve"> </w:t>
            </w:r>
            <w:r w:rsidR="00C51736" w:rsidRPr="00E27F93">
              <w:rPr>
                <w:rFonts w:asciiTheme="minorHAnsi" w:hAnsiTheme="minorHAnsi"/>
                <w:bCs w:val="0"/>
                <w:i w:val="0"/>
                <w:color w:val="17365D"/>
                <w:sz w:val="28"/>
                <w:szCs w:val="28"/>
              </w:rPr>
              <w:t>Lot</w:t>
            </w:r>
            <w:r w:rsidRPr="00E27F93">
              <w:rPr>
                <w:rFonts w:asciiTheme="minorHAnsi" w:hAnsiTheme="minorHAnsi"/>
                <w:bCs w:val="0"/>
                <w:i w:val="0"/>
                <w:color w:val="17365D"/>
                <w:sz w:val="28"/>
                <w:szCs w:val="28"/>
              </w:rPr>
              <w:t xml:space="preserve"> </w:t>
            </w:r>
            <w:r w:rsidR="00C51736">
              <w:rPr>
                <w:rFonts w:asciiTheme="minorHAnsi" w:hAnsiTheme="minorHAnsi"/>
                <w:bCs w:val="0"/>
                <w:i w:val="0"/>
                <w:color w:val="17365D"/>
                <w:sz w:val="28"/>
                <w:szCs w:val="28"/>
              </w:rPr>
              <w:t>1 : manutention et transport</w:t>
            </w:r>
          </w:p>
          <w:p w14:paraId="1B5500AD" w14:textId="17C1C041" w:rsidR="000E489B" w:rsidRPr="00867FD4" w:rsidRDefault="000E489B" w:rsidP="0047050D">
            <w:pPr>
              <w:tabs>
                <w:tab w:val="left" w:pos="360"/>
              </w:tabs>
              <w:ind w:right="24"/>
              <w:jc w:val="center"/>
              <w:rPr>
                <w:rFonts w:asciiTheme="minorHAnsi" w:hAnsiTheme="minorHAnsi"/>
                <w:bCs w:val="0"/>
                <w:i w:val="0"/>
                <w:color w:val="17365D"/>
                <w:sz w:val="28"/>
                <w:szCs w:val="28"/>
              </w:rPr>
            </w:pP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w14:anchorId="77859C97">
                    <v:shape id="Text Box 9"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spid="_x0000_s1028" fillcolor="#8db3e2 [1311]"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w14:anchorId="64A0E27C">
                      <v:textbox style="mso-fit-shape-to-text:t">
                        <w:txbxContent>
                          <w:p w:rsidRPr="00884479" w:rsidR="00461765" w:rsidP="00884479" w:rsidRDefault="00461765" w14:paraId="3C7D8B16" w14:textId="77777777">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64361FED" w14:textId="77777777" w:rsidR="00C93A4B" w:rsidRDefault="00CE483C" w:rsidP="000B7016">
            <w:pPr>
              <w:tabs>
                <w:tab w:val="left" w:pos="360"/>
              </w:tabs>
              <w:ind w:right="24"/>
              <w:jc w:val="center"/>
              <w:rPr>
                <w:rFonts w:asciiTheme="minorHAnsi" w:hAnsiTheme="minorHAnsi"/>
                <w:bCs w:val="0"/>
                <w:i w:val="0"/>
                <w:color w:val="17365D"/>
                <w:sz w:val="28"/>
                <w:szCs w:val="28"/>
              </w:rPr>
            </w:pPr>
            <w:r w:rsidRPr="00CE483C">
              <w:rPr>
                <w:rFonts w:asciiTheme="minorHAnsi" w:eastAsia="Calibri" w:hAnsiTheme="minorHAnsi" w:cs="Times New Roman"/>
                <w:i w:val="0"/>
                <w:color w:val="17365D"/>
                <w:sz w:val="28"/>
                <w:szCs w:val="28"/>
                <w:lang w:eastAsia="en-US"/>
              </w:rPr>
              <w:t>Procédure adaptée en application de l’article R. 2123-1 3° du code de la commande publique</w:t>
            </w:r>
            <w:r w:rsidRPr="00867FD4">
              <w:rPr>
                <w:rFonts w:asciiTheme="minorHAnsi" w:hAnsiTheme="minorHAnsi"/>
                <w:bCs w:val="0"/>
                <w:i w:val="0"/>
                <w:color w:val="17365D"/>
                <w:sz w:val="28"/>
                <w:szCs w:val="28"/>
              </w:rPr>
              <w:t xml:space="preserve"> </w:t>
            </w:r>
          </w:p>
          <w:p w14:paraId="0DD08C91" w14:textId="03033A0E" w:rsidR="00CE483C" w:rsidRPr="00867FD4" w:rsidRDefault="00CE483C"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60FEB97D" w14:textId="77777777" w:rsidR="00CE483C" w:rsidRDefault="00CE483C"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6377438A" w14:textId="77777777" w:rsidR="00C51736" w:rsidRDefault="00C51736" w:rsidP="00722F69">
      <w:pPr>
        <w:rPr>
          <w:rFonts w:asciiTheme="minorHAnsi" w:hAnsiTheme="minorHAnsi"/>
          <w:i w:val="0"/>
        </w:rPr>
      </w:pPr>
    </w:p>
    <w:p w14:paraId="2DE67558" w14:textId="22459BD0" w:rsidR="00722F69" w:rsidRDefault="00722F69" w:rsidP="00C51736">
      <w:pPr>
        <w:jc w:val="both"/>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DE2CBC">
        <w:rPr>
          <w:rFonts w:asciiTheme="minorHAnsi" w:hAnsiTheme="minorHAnsi"/>
          <w:i w:val="0"/>
        </w:rPr>
        <w:t>l</w:t>
      </w:r>
      <w:r w:rsidR="00461765">
        <w:rPr>
          <w:rFonts w:asciiTheme="minorHAnsi" w:hAnsiTheme="minorHAnsi"/>
          <w:i w:val="0"/>
        </w:rPr>
        <w:t>’accord-cadre</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5DA52E91" w:rsidR="00722F69" w:rsidRDefault="00B741E3" w:rsidP="00B741E3">
      <w:pPr>
        <w:rPr>
          <w:rFonts w:asciiTheme="minorHAnsi" w:hAnsiTheme="minorHAnsi"/>
          <w:i w:val="0"/>
        </w:rPr>
      </w:pPr>
      <w:r>
        <w:rPr>
          <w:rFonts w:asciiTheme="minorHAnsi" w:hAnsiTheme="minorHAnsi"/>
          <w:i w:val="0"/>
        </w:rPr>
        <w:t xml:space="preserve">Le pouvoir adjudicateur est le : </w:t>
      </w:r>
    </w:p>
    <w:p w14:paraId="24F86617" w14:textId="77777777" w:rsidR="00631A1A" w:rsidRPr="00867FD4" w:rsidRDefault="00631A1A" w:rsidP="00B741E3">
      <w:pPr>
        <w:rPr>
          <w:rFonts w:asciiTheme="minorHAnsi" w:hAnsiTheme="minorHAnsi"/>
          <w:i w:val="0"/>
        </w:rPr>
      </w:pP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régi</w:t>
      </w:r>
      <w:proofErr w:type="gramEnd"/>
      <w:r>
        <w:rPr>
          <w:rFonts w:asciiTheme="minorHAnsi" w:hAnsiTheme="minorHAnsi"/>
          <w:b/>
          <w:i w:val="0"/>
        </w:rPr>
        <w:t xml:space="preserve">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dont</w:t>
      </w:r>
      <w:proofErr w:type="gramEnd"/>
      <w:r>
        <w:rPr>
          <w:rFonts w:asciiTheme="minorHAnsi" w:hAnsiTheme="minorHAnsi"/>
          <w:b/>
          <w:i w:val="0"/>
        </w:rPr>
        <w:t xml:space="preserve">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33DC7496" w:rsidR="00636D30" w:rsidRDefault="004E0977" w:rsidP="00636D30">
      <w:pPr>
        <w:widowControl w:val="0"/>
        <w:numPr>
          <w:ilvl w:val="0"/>
          <w:numId w:val="9"/>
        </w:numPr>
        <w:tabs>
          <w:tab w:val="num" w:pos="426"/>
        </w:tabs>
        <w:spacing w:after="60"/>
        <w:jc w:val="both"/>
        <w:rPr>
          <w:rFonts w:asciiTheme="minorHAnsi" w:hAnsiTheme="minorHAnsi"/>
          <w:i w:val="0"/>
        </w:rPr>
      </w:pPr>
      <w:proofErr w:type="gramStart"/>
      <w:r w:rsidRPr="004D0FAE">
        <w:rPr>
          <w:rFonts w:asciiTheme="minorHAnsi" w:hAnsiTheme="minorHAnsi"/>
          <w:i w:val="0"/>
        </w:rPr>
        <w:t>après</w:t>
      </w:r>
      <w:proofErr w:type="gramEnd"/>
      <w:r w:rsidRPr="004D0FAE">
        <w:rPr>
          <w:rFonts w:asciiTheme="minorHAnsi" w:hAnsiTheme="minorHAnsi"/>
          <w:i w:val="0"/>
        </w:rPr>
        <w:t xml:space="preserve"> avoir produit tous documents, certificats, déclarations et attestations demandés au titre </w:t>
      </w:r>
      <w:r w:rsidRPr="004D0FAE">
        <w:rPr>
          <w:rFonts w:asciiTheme="minorHAnsi" w:hAnsiTheme="minorHAnsi"/>
          <w:i w:val="0"/>
        </w:rPr>
        <w:lastRenderedPageBreak/>
        <w:t xml:space="preserve">du présent </w:t>
      </w:r>
      <w:r w:rsidR="00461765">
        <w:rPr>
          <w:rFonts w:asciiTheme="minorHAnsi" w:hAnsiTheme="minorHAnsi"/>
          <w:i w:val="0"/>
        </w:rPr>
        <w:t>accord-cadre</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6289C9E6" w:rsid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88374A">
        <w:rPr>
          <w:rFonts w:asciiTheme="minorHAnsi" w:hAnsiTheme="minorHAnsi"/>
          <w:b/>
          <w:i w:val="0"/>
        </w:rPr>
        <w:t xml:space="preserve">de résiliation de plein droit </w:t>
      </w:r>
      <w:r w:rsidR="00461765">
        <w:rPr>
          <w:rFonts w:asciiTheme="minorHAnsi" w:hAnsiTheme="minorHAnsi"/>
          <w:b/>
          <w:i w:val="0"/>
        </w:rPr>
        <w:t>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430B68ED" w:rsidR="00636D30" w:rsidRP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88374A">
        <w:rPr>
          <w:rFonts w:asciiTheme="minorHAnsi" w:hAnsiTheme="minorHAnsi"/>
          <w:i w:val="0"/>
        </w:rPr>
        <w:t xml:space="preserve"> que les prestations </w:t>
      </w:r>
      <w:r w:rsidR="00461765">
        <w:rPr>
          <w:rFonts w:asciiTheme="minorHAnsi" w:hAnsiTheme="minorHAnsi"/>
          <w:i w:val="0"/>
        </w:rPr>
        <w:t>de l’accord-cadre</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777777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 xml:space="preserve">cent </w:t>
      </w:r>
      <w:proofErr w:type="gramStart"/>
      <w:r w:rsidRPr="00B45CA2">
        <w:rPr>
          <w:rFonts w:asciiTheme="minorHAnsi" w:hAnsiTheme="minorHAnsi"/>
          <w:b/>
          <w:i w:val="0"/>
        </w:rPr>
        <w:t>quatre-vingt</w:t>
      </w:r>
      <w:proofErr w:type="gramEnd"/>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proofErr w:type="gramStart"/>
            <w:r w:rsidRPr="00636D30">
              <w:rPr>
                <w:rFonts w:asciiTheme="minorHAnsi" w:hAnsiTheme="minorHAnsi"/>
                <w:i w:val="0"/>
              </w:rPr>
              <w:t xml:space="preserve">PME </w:t>
            </w:r>
            <w:r w:rsidRPr="00636D30">
              <w:rPr>
                <w:rFonts w:asciiTheme="minorHAnsi" w:hAnsiTheme="minorHAnsi"/>
                <w:bCs w:val="0"/>
                <w:i w:val="0"/>
                <w:vertAlign w:val="superscript"/>
              </w:rPr>
              <w:t xml:space="preserve"> (</w:t>
            </w:r>
            <w:proofErr w:type="gramEnd"/>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proofErr w:type="gramStart"/>
            <w:r w:rsidRPr="00636D30">
              <w:rPr>
                <w:rFonts w:asciiTheme="minorHAnsi" w:hAnsiTheme="minorHAnsi"/>
                <w:bCs w:val="0"/>
                <w:i w:val="0"/>
                <w:vertAlign w:val="superscript"/>
              </w:rPr>
              <w:t>)</w:t>
            </w:r>
            <w:r w:rsidRPr="00636D30">
              <w:rPr>
                <w:rFonts w:asciiTheme="minorHAnsi" w:hAnsiTheme="minorHAnsi"/>
                <w:i w:val="0"/>
              </w:rPr>
              <w:t>:</w:t>
            </w:r>
            <w:proofErr w:type="gramEnd"/>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13C750C2" w:rsidR="00082EC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produit tous documents, certificats, déclarations et attestations demandés au titre du présent </w:t>
      </w:r>
      <w:r w:rsidR="00461765">
        <w:rPr>
          <w:rFonts w:asciiTheme="minorHAnsi" w:hAnsiTheme="minorHAnsi"/>
          <w:i w:val="0"/>
        </w:rPr>
        <w:t>accord-cadre</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32A2C5F8" w:rsidR="00082ECE" w:rsidRDefault="00082ECE" w:rsidP="0088374A">
      <w:pPr>
        <w:widowControl w:val="0"/>
        <w:numPr>
          <w:ilvl w:val="0"/>
          <w:numId w:val="9"/>
        </w:numPr>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D340C4">
        <w:rPr>
          <w:rFonts w:asciiTheme="minorHAnsi" w:hAnsiTheme="minorHAnsi"/>
          <w:b/>
          <w:i w:val="0"/>
        </w:rPr>
        <w:t xml:space="preserve">de résiliation de plein droit </w:t>
      </w:r>
      <w:r w:rsidR="00461765">
        <w:rPr>
          <w:rFonts w:asciiTheme="minorHAnsi" w:hAnsiTheme="minorHAnsi"/>
          <w:b/>
          <w:i w:val="0"/>
        </w:rPr>
        <w:t>de l’accord-cadre</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30BAAF4C" w:rsidR="00082ECE" w:rsidRPr="00636D30"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D340C4">
        <w:rPr>
          <w:rFonts w:asciiTheme="minorHAnsi" w:hAnsiTheme="minorHAnsi"/>
          <w:i w:val="0"/>
        </w:rPr>
        <w:t xml:space="preserve"> que les prestations </w:t>
      </w:r>
      <w:r w:rsidR="00461765">
        <w:rPr>
          <w:rFonts w:asciiTheme="minorHAnsi" w:hAnsiTheme="minorHAnsi"/>
          <w:i w:val="0"/>
        </w:rPr>
        <w:t>de l’accord-cadre</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77777777"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 xml:space="preserve">cent </w:t>
      </w:r>
      <w:proofErr w:type="gramStart"/>
      <w:r w:rsidRPr="00B45CA2">
        <w:rPr>
          <w:rFonts w:asciiTheme="minorHAnsi" w:hAnsiTheme="minorHAnsi"/>
          <w:b/>
          <w:i w:val="0"/>
        </w:rPr>
        <w:t>quatre-vingt</w:t>
      </w:r>
      <w:proofErr w:type="gramEnd"/>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3A01C4DE"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461765">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40F5F780"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DE2CBC">
        <w:rPr>
          <w:rFonts w:asciiTheme="minorHAnsi" w:hAnsiTheme="minorHAnsi"/>
          <w:i w:val="0"/>
        </w:rPr>
        <w:t>d</w:t>
      </w:r>
      <w:r w:rsidR="00461765">
        <w:rPr>
          <w:rFonts w:asciiTheme="minorHAnsi" w:hAnsiTheme="minorHAnsi"/>
          <w:i w:val="0"/>
        </w:rPr>
        <w:t>e</w:t>
      </w:r>
      <w:r w:rsidR="00DE2CBC">
        <w:rPr>
          <w:rFonts w:asciiTheme="minorHAnsi" w:hAnsiTheme="minorHAnsi"/>
          <w:i w:val="0"/>
        </w:rPr>
        <w:t xml:space="preserve"> </w:t>
      </w:r>
      <w:r w:rsidR="00461765">
        <w:rPr>
          <w:rFonts w:asciiTheme="minorHAnsi" w:hAnsiTheme="minorHAnsi"/>
          <w:i w:val="0"/>
        </w:rPr>
        <w:t>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22B0A365"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Le changement de responsable physique en cours d'exécution </w:t>
      </w:r>
      <w:r w:rsidR="00461765">
        <w:rPr>
          <w:rFonts w:asciiTheme="minorHAnsi" w:hAnsiTheme="minorHAnsi"/>
          <w:i w:val="0"/>
        </w:rPr>
        <w:t>de l’accord-cadre</w:t>
      </w:r>
      <w:r w:rsidRPr="008D01D4">
        <w:rPr>
          <w:rFonts w:asciiTheme="minorHAnsi" w:hAnsiTheme="minorHAnsi"/>
          <w:i w:val="0"/>
        </w:rPr>
        <w:t xml:space="preserve">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7F544957"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461765">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0856E914" w:rsidR="004B58F9" w:rsidRPr="00EB4CDB" w:rsidRDefault="00D340C4" w:rsidP="00461765">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w:t>
            </w:r>
            <w:proofErr w:type="gramStart"/>
            <w:r>
              <w:rPr>
                <w:rFonts w:asciiTheme="minorHAnsi" w:hAnsiTheme="minorHAnsi"/>
                <w:color w:val="FFFFFF"/>
                <w:sz w:val="28"/>
                <w:szCs w:val="28"/>
              </w:rPr>
              <w:t xml:space="preserve">MONTANT </w:t>
            </w:r>
            <w:r w:rsidR="00DE2CBC">
              <w:t xml:space="preserve"> </w:t>
            </w:r>
            <w:r w:rsidR="00461765">
              <w:rPr>
                <w:rFonts w:asciiTheme="minorHAnsi" w:hAnsiTheme="minorHAnsi"/>
                <w:color w:val="FFFFFF"/>
                <w:sz w:val="28"/>
                <w:szCs w:val="28"/>
              </w:rPr>
              <w:t>DE</w:t>
            </w:r>
            <w:proofErr w:type="gramEnd"/>
            <w:r w:rsidR="00461765">
              <w:rPr>
                <w:rFonts w:asciiTheme="minorHAnsi" w:hAnsiTheme="minorHAnsi"/>
                <w:color w:val="FFFFFF"/>
                <w:sz w:val="28"/>
                <w:szCs w:val="28"/>
              </w:rPr>
              <w:t xml:space="preserve"> L’ACCORD-CADRE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3C57F70A"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6428C7">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77777777" w:rsidR="002E2F0A"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la première année. </w:t>
      </w:r>
    </w:p>
    <w:p w14:paraId="48FEFA3C" w14:textId="77777777" w:rsidR="003A12B8" w:rsidRDefault="003A12B8" w:rsidP="002E2F0A">
      <w:pPr>
        <w:pStyle w:val="Textecourant"/>
        <w:spacing w:before="40" w:line="240" w:lineRule="exact"/>
        <w:rPr>
          <w:rFonts w:asciiTheme="minorHAnsi" w:hAnsiTheme="minorHAnsi"/>
          <w:sz w:val="22"/>
          <w:szCs w:val="22"/>
          <w:lang w:val="fr-FR"/>
        </w:rPr>
      </w:pPr>
    </w:p>
    <w:p w14:paraId="52EEB766" w14:textId="68D8FEA8" w:rsidR="003A12B8" w:rsidRPr="0097660A" w:rsidRDefault="003A12B8" w:rsidP="003A12B8">
      <w:pPr>
        <w:rPr>
          <w:rFonts w:asciiTheme="minorHAnsi" w:hAnsiTheme="minorHAnsi"/>
          <w:b/>
          <w:i w:val="0"/>
          <w:u w:val="single"/>
        </w:rPr>
      </w:pPr>
      <w:r w:rsidRPr="0097660A">
        <w:rPr>
          <w:rFonts w:asciiTheme="minorHAnsi" w:hAnsiTheme="minorHAnsi"/>
          <w:b/>
          <w:i w:val="0"/>
          <w:u w:val="single"/>
        </w:rPr>
        <w:t xml:space="preserve">Pour </w:t>
      </w:r>
      <w:r>
        <w:rPr>
          <w:rFonts w:asciiTheme="minorHAnsi" w:hAnsiTheme="minorHAnsi"/>
          <w:b/>
          <w:i w:val="0"/>
          <w:u w:val="single"/>
        </w:rPr>
        <w:t>la part forfaitaire d</w:t>
      </w:r>
      <w:r w:rsidR="00C51736">
        <w:rPr>
          <w:rFonts w:asciiTheme="minorHAnsi" w:hAnsiTheme="minorHAnsi"/>
          <w:b/>
          <w:i w:val="0"/>
          <w:u w:val="single"/>
        </w:rPr>
        <w:t>e l’accord-cadre</w:t>
      </w:r>
      <w:r w:rsidRPr="0097660A">
        <w:rPr>
          <w:rFonts w:asciiTheme="minorHAnsi" w:hAnsiTheme="minorHAnsi"/>
          <w:b/>
          <w:i w:val="0"/>
        </w:rPr>
        <w:t> :</w:t>
      </w:r>
    </w:p>
    <w:p w14:paraId="2AFEB68C" w14:textId="77777777" w:rsidR="003A12B8" w:rsidRDefault="003A12B8" w:rsidP="003A12B8">
      <w:pPr>
        <w:rPr>
          <w:rFonts w:asciiTheme="minorHAnsi" w:hAnsiTheme="minorHAnsi"/>
          <w:i w:val="0"/>
        </w:rPr>
      </w:pPr>
    </w:p>
    <w:p w14:paraId="08ADE152" w14:textId="0E023865" w:rsidR="003A12B8" w:rsidRDefault="003A12B8" w:rsidP="00E01BCE">
      <w:pPr>
        <w:jc w:val="both"/>
        <w:rPr>
          <w:rFonts w:asciiTheme="minorHAnsi" w:hAnsiTheme="minorHAnsi"/>
          <w:i w:val="0"/>
        </w:rPr>
      </w:pPr>
      <w:r w:rsidRPr="0097660A">
        <w:rPr>
          <w:rFonts w:asciiTheme="minorHAnsi" w:hAnsiTheme="minorHAnsi"/>
          <w:b/>
          <w:i w:val="0"/>
        </w:rPr>
        <w:t xml:space="preserve">Le prix global et </w:t>
      </w:r>
      <w:r w:rsidR="00586B75" w:rsidRPr="0097660A">
        <w:rPr>
          <w:rFonts w:asciiTheme="minorHAnsi" w:hAnsiTheme="minorHAnsi"/>
          <w:b/>
          <w:i w:val="0"/>
        </w:rPr>
        <w:t>forfaitaire,</w:t>
      </w:r>
      <w:r>
        <w:rPr>
          <w:rFonts w:asciiTheme="minorHAnsi" w:hAnsiTheme="minorHAnsi"/>
          <w:i w:val="0"/>
        </w:rPr>
        <w:t xml:space="preserve"> </w:t>
      </w:r>
      <w:r w:rsidR="00E01BCE" w:rsidRPr="00E01BCE">
        <w:rPr>
          <w:rFonts w:asciiTheme="minorHAnsi" w:hAnsiTheme="minorHAnsi"/>
          <w:b/>
          <w:bCs w:val="0"/>
          <w:i w:val="0"/>
        </w:rPr>
        <w:t>pour toute la durée de l’accord-cadre</w:t>
      </w:r>
      <w:r w:rsidR="00E01BCE">
        <w:rPr>
          <w:rFonts w:asciiTheme="minorHAnsi" w:hAnsiTheme="minorHAnsi"/>
          <w:i w:val="0"/>
        </w:rPr>
        <w:t xml:space="preserve">, </w:t>
      </w:r>
      <w:r>
        <w:rPr>
          <w:rFonts w:asciiTheme="minorHAnsi" w:hAnsiTheme="minorHAnsi"/>
          <w:i w:val="0"/>
        </w:rPr>
        <w:t>tel qu’il résulte de la décomposition du prix global et forfaitaire ci-annexée (annexe n°1), s’élève à :</w:t>
      </w:r>
    </w:p>
    <w:p w14:paraId="11A9ACB5" w14:textId="77777777" w:rsidR="003A12B8" w:rsidRDefault="003A12B8" w:rsidP="003A12B8">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3A12B8" w:rsidRPr="001D450F" w14:paraId="291A4A3B" w14:textId="77777777" w:rsidTr="00E30A0B">
        <w:trPr>
          <w:trHeight w:val="506"/>
        </w:trPr>
        <w:tc>
          <w:tcPr>
            <w:tcW w:w="4360" w:type="dxa"/>
            <w:vAlign w:val="center"/>
          </w:tcPr>
          <w:p w14:paraId="35534BC9" w14:textId="6C560CFB" w:rsidR="003A12B8" w:rsidRPr="001D450F" w:rsidRDefault="003A12B8" w:rsidP="00E30A0B">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578F220E" w14:textId="77777777" w:rsidR="003A12B8" w:rsidRPr="001D450F" w:rsidRDefault="003A12B8" w:rsidP="00E30A0B">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3A12B8" w:rsidRPr="001D450F" w14:paraId="3C659D01" w14:textId="77777777" w:rsidTr="00E30A0B">
        <w:trPr>
          <w:trHeight w:val="556"/>
        </w:trPr>
        <w:tc>
          <w:tcPr>
            <w:tcW w:w="4360" w:type="dxa"/>
            <w:vAlign w:val="center"/>
          </w:tcPr>
          <w:p w14:paraId="709E766C" w14:textId="77777777" w:rsidR="003A12B8" w:rsidRPr="001D450F" w:rsidRDefault="003A12B8" w:rsidP="00E30A0B">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0A3207E5" w14:textId="77777777" w:rsidR="003A12B8" w:rsidRPr="001D450F" w:rsidRDefault="003A12B8" w:rsidP="00E30A0B">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3A12B8" w:rsidRPr="001D450F" w14:paraId="15676609" w14:textId="77777777" w:rsidTr="00E30A0B">
        <w:trPr>
          <w:trHeight w:val="564"/>
        </w:trPr>
        <w:tc>
          <w:tcPr>
            <w:tcW w:w="4360" w:type="dxa"/>
            <w:vAlign w:val="center"/>
          </w:tcPr>
          <w:p w14:paraId="21450DC6" w14:textId="10069629" w:rsidR="003A12B8" w:rsidRPr="001D450F" w:rsidRDefault="003A12B8" w:rsidP="00E30A0B">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712E39AC" w14:textId="77777777" w:rsidR="003A12B8" w:rsidRPr="001D450F" w:rsidRDefault="003A12B8" w:rsidP="00E30A0B">
            <w:pPr>
              <w:rPr>
                <w:rFonts w:ascii="Calibri" w:hAnsi="Calibri"/>
                <w:i w:val="0"/>
                <w:szCs w:val="24"/>
              </w:rPr>
            </w:pPr>
            <w:r w:rsidRPr="001D450F">
              <w:rPr>
                <w:rFonts w:ascii="Calibri" w:hAnsi="Calibri"/>
                <w:i w:val="0"/>
                <w:szCs w:val="24"/>
              </w:rPr>
              <w:t>………………………………………………….€</w:t>
            </w:r>
          </w:p>
        </w:tc>
      </w:tr>
    </w:tbl>
    <w:p w14:paraId="3AC22623" w14:textId="77777777" w:rsidR="003A12B8" w:rsidRDefault="003A12B8" w:rsidP="003A12B8">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06650111" w14:textId="77777777" w:rsidR="00CE43B3" w:rsidRDefault="00CE43B3" w:rsidP="002E2F0A">
      <w:pPr>
        <w:pStyle w:val="Textecourant"/>
        <w:spacing w:before="40" w:line="240" w:lineRule="exact"/>
        <w:rPr>
          <w:rFonts w:asciiTheme="minorHAnsi" w:hAnsiTheme="minorHAnsi"/>
          <w:sz w:val="22"/>
          <w:szCs w:val="22"/>
          <w:lang w:val="fr-FR"/>
        </w:rPr>
      </w:pPr>
    </w:p>
    <w:p w14:paraId="3522B966" w14:textId="612089F7" w:rsidR="003A12B8" w:rsidRPr="0097660A" w:rsidRDefault="003A12B8" w:rsidP="003A12B8">
      <w:pPr>
        <w:rPr>
          <w:rFonts w:asciiTheme="minorHAnsi" w:hAnsiTheme="minorHAnsi"/>
          <w:b/>
          <w:i w:val="0"/>
        </w:rPr>
      </w:pPr>
      <w:r w:rsidRPr="0097660A">
        <w:rPr>
          <w:rFonts w:asciiTheme="minorHAnsi" w:hAnsiTheme="minorHAnsi"/>
          <w:b/>
          <w:i w:val="0"/>
          <w:u w:val="single"/>
        </w:rPr>
        <w:t xml:space="preserve">Pour </w:t>
      </w:r>
      <w:r>
        <w:rPr>
          <w:rFonts w:asciiTheme="minorHAnsi" w:hAnsiTheme="minorHAnsi"/>
          <w:b/>
          <w:i w:val="0"/>
          <w:u w:val="single"/>
        </w:rPr>
        <w:t>la part</w:t>
      </w:r>
      <w:r w:rsidRPr="0097660A">
        <w:rPr>
          <w:rFonts w:asciiTheme="minorHAnsi" w:hAnsiTheme="minorHAnsi"/>
          <w:b/>
          <w:i w:val="0"/>
          <w:u w:val="single"/>
        </w:rPr>
        <w:t xml:space="preserve"> à bons de </w:t>
      </w:r>
      <w:r w:rsidRPr="00B23B6B">
        <w:rPr>
          <w:rFonts w:asciiTheme="minorHAnsi" w:hAnsiTheme="minorHAnsi"/>
          <w:b/>
          <w:i w:val="0"/>
          <w:u w:val="single"/>
        </w:rPr>
        <w:t>commande d</w:t>
      </w:r>
      <w:r w:rsidR="00C51736">
        <w:rPr>
          <w:rFonts w:asciiTheme="minorHAnsi" w:hAnsiTheme="minorHAnsi"/>
          <w:b/>
          <w:i w:val="0"/>
          <w:u w:val="single"/>
        </w:rPr>
        <w:t>e l’accord-cadre</w:t>
      </w:r>
      <w:r>
        <w:rPr>
          <w:rFonts w:asciiTheme="minorHAnsi" w:hAnsiTheme="minorHAnsi"/>
          <w:b/>
          <w:i w:val="0"/>
        </w:rPr>
        <w:t xml:space="preserve"> </w:t>
      </w:r>
      <w:r w:rsidRPr="0097660A">
        <w:rPr>
          <w:rFonts w:asciiTheme="minorHAnsi" w:hAnsiTheme="minorHAnsi"/>
          <w:b/>
          <w:i w:val="0"/>
        </w:rPr>
        <w:t xml:space="preserve">: </w:t>
      </w:r>
    </w:p>
    <w:p w14:paraId="525B2386" w14:textId="59D055C5" w:rsidR="002E2F0A" w:rsidRDefault="002E2F0A" w:rsidP="002E2F0A">
      <w:pPr>
        <w:rPr>
          <w:rFonts w:asciiTheme="minorHAnsi" w:hAnsiTheme="minorHAnsi"/>
          <w:i w:val="0"/>
        </w:rPr>
      </w:pPr>
    </w:p>
    <w:p w14:paraId="12ED5573" w14:textId="1A088F4C" w:rsidR="0097660A" w:rsidRPr="0097660A" w:rsidRDefault="006428C7" w:rsidP="002E2F0A">
      <w:pPr>
        <w:rPr>
          <w:rFonts w:asciiTheme="minorHAnsi" w:hAnsiTheme="minorHAnsi"/>
          <w:b/>
          <w:i w:val="0"/>
        </w:rPr>
      </w:pPr>
      <w:r>
        <w:rPr>
          <w:rFonts w:asciiTheme="minorHAnsi" w:hAnsiTheme="minorHAnsi"/>
          <w:i w:val="0"/>
        </w:rPr>
        <w:t xml:space="preserve">L’accord-cadre à </w:t>
      </w:r>
      <w:r w:rsidR="0097660A">
        <w:rPr>
          <w:rFonts w:asciiTheme="minorHAnsi" w:hAnsiTheme="minorHAnsi"/>
          <w:i w:val="0"/>
        </w:rPr>
        <w:t xml:space="preserve">bons de commande est conclu, pour </w:t>
      </w:r>
      <w:r w:rsidR="00C51736">
        <w:rPr>
          <w:rFonts w:asciiTheme="minorHAnsi" w:hAnsiTheme="minorHAnsi"/>
          <w:i w:val="0"/>
        </w:rPr>
        <w:t xml:space="preserve">toute </w:t>
      </w:r>
      <w:r w:rsidR="0097660A">
        <w:rPr>
          <w:rFonts w:asciiTheme="minorHAnsi" w:hAnsiTheme="minorHAnsi"/>
          <w:i w:val="0"/>
        </w:rPr>
        <w:t xml:space="preserve">la durée </w:t>
      </w:r>
      <w:r w:rsidR="00C51736">
        <w:rPr>
          <w:rFonts w:asciiTheme="minorHAnsi" w:hAnsiTheme="minorHAnsi"/>
          <w:i w:val="0"/>
        </w:rPr>
        <w:t>de l’accord-cadre</w:t>
      </w:r>
      <w:r w:rsidR="0097660A">
        <w:rPr>
          <w:rFonts w:asciiTheme="minorHAnsi" w:hAnsiTheme="minorHAnsi"/>
          <w:i w:val="0"/>
        </w:rPr>
        <w:t xml:space="preserve">, </w:t>
      </w:r>
      <w:r w:rsidR="0097660A" w:rsidRPr="0097660A">
        <w:rPr>
          <w:rFonts w:asciiTheme="minorHAnsi" w:hAnsiTheme="minorHAnsi"/>
          <w:b/>
          <w:i w:val="0"/>
          <w:u w:val="single"/>
        </w:rPr>
        <w:t xml:space="preserve">sans montant minimum mais avec un montant maximum en valeur </w:t>
      </w:r>
      <w:r w:rsidR="0097660A" w:rsidRPr="0097660A">
        <w:rPr>
          <w:rFonts w:asciiTheme="minorHAnsi" w:hAnsiTheme="minorHAnsi"/>
          <w:i w:val="0"/>
        </w:rPr>
        <w:t>de :</w:t>
      </w:r>
    </w:p>
    <w:p w14:paraId="074083CF" w14:textId="1EE964AE" w:rsidR="0097660A" w:rsidRDefault="0097660A" w:rsidP="002E2F0A">
      <w:pPr>
        <w:rPr>
          <w:rFonts w:asciiTheme="minorHAnsi" w:hAnsiTheme="minorHAnsi"/>
          <w:i w:val="0"/>
        </w:rPr>
      </w:pPr>
    </w:p>
    <w:p w14:paraId="03C349EE" w14:textId="0FBCB841" w:rsidR="00FC58BE" w:rsidRPr="00FC58BE" w:rsidRDefault="00FC58BE" w:rsidP="2584CC36">
      <w:pPr>
        <w:rPr>
          <w:rFonts w:asciiTheme="minorHAnsi" w:hAnsiTheme="minorHAnsi" w:cstheme="minorBidi"/>
          <w:b/>
          <w:i w:val="0"/>
          <w:spacing w:val="-6"/>
        </w:rPr>
      </w:pPr>
      <w:r w:rsidRPr="2584CC36">
        <w:rPr>
          <w:rFonts w:asciiTheme="minorHAnsi" w:hAnsiTheme="minorHAnsi" w:cstheme="minorBidi"/>
          <w:b/>
          <w:i w:val="0"/>
        </w:rPr>
        <w:t xml:space="preserve">Montant HT :  </w:t>
      </w:r>
      <w:r w:rsidR="13CC1C32" w:rsidRPr="2584CC36">
        <w:rPr>
          <w:rFonts w:asciiTheme="minorHAnsi" w:hAnsiTheme="minorHAnsi" w:cstheme="minorBidi"/>
          <w:b/>
          <w:i w:val="0"/>
        </w:rPr>
        <w:t>200 000</w:t>
      </w:r>
      <w:r w:rsidRPr="2584CC36">
        <w:rPr>
          <w:rFonts w:asciiTheme="minorHAnsi" w:hAnsiTheme="minorHAnsi" w:cstheme="minorBidi"/>
          <w:b/>
          <w:i w:val="0"/>
        </w:rPr>
        <w:t xml:space="preserve"> €</w:t>
      </w:r>
    </w:p>
    <w:p w14:paraId="75F7D7B2" w14:textId="273B8255" w:rsidR="00FC58BE" w:rsidRPr="00FC58BE" w:rsidRDefault="00FC58BE" w:rsidP="2584CC36">
      <w:pPr>
        <w:rPr>
          <w:rFonts w:asciiTheme="minorHAnsi" w:hAnsiTheme="minorHAnsi" w:cstheme="minorBidi"/>
          <w:b/>
          <w:i w:val="0"/>
          <w:spacing w:val="-6"/>
        </w:rPr>
      </w:pPr>
      <w:r w:rsidRPr="2584CC36">
        <w:rPr>
          <w:rFonts w:asciiTheme="minorHAnsi" w:hAnsiTheme="minorHAnsi" w:cstheme="minorBidi"/>
          <w:b/>
          <w:i w:val="0"/>
          <w:spacing w:val="-6"/>
        </w:rPr>
        <w:t xml:space="preserve">Montant de la TVA (taux : 20%) :  </w:t>
      </w:r>
      <w:r w:rsidR="0FF2C4BD" w:rsidRPr="2584CC36">
        <w:rPr>
          <w:rFonts w:asciiTheme="minorHAnsi" w:hAnsiTheme="minorHAnsi" w:cstheme="minorBidi"/>
          <w:b/>
          <w:i w:val="0"/>
          <w:spacing w:val="-6"/>
        </w:rPr>
        <w:t xml:space="preserve">40 000 </w:t>
      </w:r>
      <w:r w:rsidRPr="2584CC36">
        <w:rPr>
          <w:rFonts w:asciiTheme="minorHAnsi" w:hAnsiTheme="minorHAnsi" w:cstheme="minorBidi"/>
          <w:b/>
          <w:i w:val="0"/>
          <w:spacing w:val="-6"/>
        </w:rPr>
        <w:t>€</w:t>
      </w:r>
    </w:p>
    <w:p w14:paraId="401AB642" w14:textId="3CAA8F41" w:rsidR="00FC58BE" w:rsidRPr="00FC58BE" w:rsidRDefault="00FC58BE" w:rsidP="2584CC36">
      <w:pPr>
        <w:rPr>
          <w:rFonts w:asciiTheme="minorHAnsi" w:hAnsiTheme="minorHAnsi" w:cstheme="minorBidi"/>
          <w:b/>
          <w:i w:val="0"/>
          <w:spacing w:val="-6"/>
        </w:rPr>
      </w:pPr>
      <w:r w:rsidRPr="2584CC36">
        <w:rPr>
          <w:rFonts w:asciiTheme="minorHAnsi" w:hAnsiTheme="minorHAnsi" w:cstheme="minorBidi"/>
          <w:b/>
          <w:i w:val="0"/>
          <w:spacing w:val="-6"/>
        </w:rPr>
        <w:t xml:space="preserve">Montant TTC :  </w:t>
      </w:r>
      <w:r w:rsidR="63100241" w:rsidRPr="2584CC36">
        <w:rPr>
          <w:rFonts w:asciiTheme="minorHAnsi" w:hAnsiTheme="minorHAnsi" w:cstheme="minorBidi"/>
          <w:b/>
          <w:i w:val="0"/>
          <w:spacing w:val="-6"/>
        </w:rPr>
        <w:t>240 000</w:t>
      </w:r>
      <w:r w:rsidRPr="2584CC36">
        <w:rPr>
          <w:rFonts w:asciiTheme="minorHAnsi" w:hAnsiTheme="minorHAnsi" w:cstheme="minorBidi"/>
          <w:b/>
          <w:i w:val="0"/>
          <w:spacing w:val="-6"/>
        </w:rPr>
        <w:t xml:space="preserve"> €</w:t>
      </w:r>
    </w:p>
    <w:p w14:paraId="5BCEDFB6" w14:textId="1F797ECD" w:rsidR="00FC58BE" w:rsidRPr="00FC58BE" w:rsidRDefault="00FC58BE" w:rsidP="2584CC36">
      <w:pPr>
        <w:rPr>
          <w:rFonts w:asciiTheme="minorHAnsi" w:hAnsiTheme="minorHAnsi" w:cstheme="minorBidi"/>
          <w:b/>
          <w:i w:val="0"/>
          <w:spacing w:val="-6"/>
        </w:rPr>
      </w:pPr>
      <w:r w:rsidRPr="2584CC36">
        <w:rPr>
          <w:rFonts w:asciiTheme="minorHAnsi" w:hAnsiTheme="minorHAnsi" w:cstheme="minorBidi"/>
          <w:b/>
          <w:i w:val="0"/>
          <w:spacing w:val="-6"/>
        </w:rPr>
        <w:t xml:space="preserve">Montant TTC (en lettres) : </w:t>
      </w:r>
      <w:r w:rsidR="0DC37DF8" w:rsidRPr="2584CC36">
        <w:rPr>
          <w:rFonts w:asciiTheme="minorHAnsi" w:hAnsiTheme="minorHAnsi" w:cstheme="minorBidi"/>
          <w:b/>
          <w:i w:val="0"/>
          <w:spacing w:val="-6"/>
        </w:rPr>
        <w:t xml:space="preserve">deux cent quarante mille </w:t>
      </w:r>
      <w:r w:rsidRPr="2584CC36">
        <w:rPr>
          <w:rFonts w:asciiTheme="minorHAnsi" w:hAnsiTheme="minorHAnsi" w:cstheme="minorBidi"/>
          <w:b/>
          <w:i w:val="0"/>
          <w:spacing w:val="-6"/>
        </w:rPr>
        <w:t>toutes taxes comprises</w:t>
      </w:r>
    </w:p>
    <w:p w14:paraId="029548C4" w14:textId="77777777" w:rsidR="006428C7" w:rsidRPr="006428C7" w:rsidRDefault="006428C7" w:rsidP="006428C7"/>
    <w:p w14:paraId="56BE1296" w14:textId="076ACF09" w:rsidR="00A976C1" w:rsidRDefault="00A976C1" w:rsidP="002E2F0A">
      <w:pPr>
        <w:rPr>
          <w:rFonts w:asciiTheme="minorHAnsi" w:hAnsiTheme="minorHAnsi"/>
          <w:i w:val="0"/>
        </w:rPr>
      </w:pPr>
    </w:p>
    <w:p w14:paraId="5D9E1270" w14:textId="77777777"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Le titulaire est rémunéré par le pouvoir adjudicateur par application des prix unitaires, tels que stipulés dans le Bordereau des Prix Unitaires (BPU) annexé au présent acte d’engagement (annexe n° 2), aux quantités de prestations réellement exécutées par le titulaire.</w:t>
      </w:r>
    </w:p>
    <w:p w14:paraId="143638F8" w14:textId="77777777" w:rsidR="00A976C1" w:rsidRPr="00A976C1" w:rsidRDefault="00A976C1" w:rsidP="00A976C1">
      <w:pPr>
        <w:jc w:val="both"/>
        <w:rPr>
          <w:rFonts w:asciiTheme="minorHAnsi" w:hAnsiTheme="minorHAnsi"/>
          <w:i w:val="0"/>
        </w:rPr>
      </w:pPr>
    </w:p>
    <w:p w14:paraId="7F34333E" w14:textId="45C7E297"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DE2CBC">
        <w:rPr>
          <w:rFonts w:asciiTheme="minorHAnsi" w:hAnsiTheme="minorHAnsi" w:cs="Arial"/>
          <w:sz w:val="22"/>
          <w:szCs w:val="22"/>
        </w:rPr>
        <w:t>d</w:t>
      </w:r>
      <w:r w:rsidR="006428C7">
        <w:rPr>
          <w:rFonts w:asciiTheme="minorHAnsi" w:hAnsiTheme="minorHAnsi" w:cs="Arial"/>
          <w:sz w:val="22"/>
          <w:szCs w:val="22"/>
        </w:rPr>
        <w:t>e</w:t>
      </w:r>
      <w:r w:rsidR="00DE2CBC">
        <w:rPr>
          <w:rFonts w:asciiTheme="minorHAnsi" w:hAnsiTheme="minorHAnsi" w:cs="Arial"/>
          <w:sz w:val="22"/>
          <w:szCs w:val="22"/>
        </w:rPr>
        <w:t xml:space="preserve"> </w:t>
      </w:r>
      <w:r w:rsidR="006428C7">
        <w:rPr>
          <w:rFonts w:asciiTheme="minorHAnsi" w:hAnsiTheme="minorHAnsi" w:cs="Arial"/>
          <w:sz w:val="22"/>
          <w:szCs w:val="22"/>
        </w:rPr>
        <w:t>l’accord-cadre</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w:t>
      </w:r>
      <w:proofErr w:type="gramStart"/>
      <w:r w:rsidRPr="00A976C1">
        <w:rPr>
          <w:rFonts w:asciiTheme="minorHAnsi" w:hAnsiTheme="minorHAnsi" w:cs="Arial"/>
          <w:bCs/>
          <w:sz w:val="22"/>
          <w:szCs w:val="22"/>
        </w:rPr>
        <w:t>quatre-vingt</w:t>
      </w:r>
      <w:proofErr w:type="gramEnd"/>
      <w:r w:rsidRPr="00A976C1">
        <w:rPr>
          <w:rFonts w:asciiTheme="minorHAnsi" w:hAnsiTheme="minorHAnsi" w:cs="Arial"/>
          <w:bCs/>
          <w:sz w:val="22"/>
          <w:szCs w:val="22"/>
        </w:rPr>
        <w:t xml:space="preserve">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5C787339"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6428C7">
        <w:rPr>
          <w:rFonts w:asciiTheme="minorHAnsi" w:hAnsiTheme="minorHAnsi"/>
          <w:b/>
          <w:color w:val="548DD4" w:themeColor="text2" w:themeTint="99"/>
          <w:sz w:val="22"/>
          <w:szCs w:val="22"/>
          <w:u w:val="single"/>
        </w:rPr>
        <w:t>à l’accord-cadre</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E45C14">
        <w:rPr>
          <w:rFonts w:asciiTheme="minorHAnsi" w:hAnsiTheme="minorHAnsi"/>
          <w:i w:val="0"/>
        </w:rPr>
        <w:t xml:space="preserve">Les annexes n° ………. </w:t>
      </w:r>
      <w:proofErr w:type="gramStart"/>
      <w:r w:rsidRPr="00E45C14">
        <w:rPr>
          <w:rFonts w:asciiTheme="minorHAnsi" w:hAnsiTheme="minorHAnsi"/>
          <w:i w:val="0"/>
        </w:rPr>
        <w:t>au</w:t>
      </w:r>
      <w:proofErr w:type="gramEnd"/>
      <w:r w:rsidRPr="00E45C14">
        <w:rPr>
          <w:rFonts w:asciiTheme="minorHAnsi" w:hAnsiTheme="minorHAnsi"/>
          <w:i w:val="0"/>
        </w:rPr>
        <w:t xml:space="preserve">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50401128"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6428C7">
        <w:rPr>
          <w:rFonts w:asciiTheme="minorHAnsi" w:hAnsiTheme="minorHAnsi"/>
          <w:i w:val="0"/>
        </w:rPr>
        <w:t>de l’accord-</w:t>
      </w:r>
      <w:proofErr w:type="gramStart"/>
      <w:r w:rsidR="006428C7">
        <w:rPr>
          <w:rFonts w:asciiTheme="minorHAnsi" w:hAnsiTheme="minorHAnsi"/>
          <w:i w:val="0"/>
        </w:rPr>
        <w:t>cadre</w:t>
      </w:r>
      <w:r w:rsidRPr="00E45C14">
        <w:rPr>
          <w:rFonts w:asciiTheme="minorHAnsi" w:hAnsiTheme="minorHAnsi"/>
          <w:i w:val="0"/>
        </w:rPr>
        <w:t>;</w:t>
      </w:r>
      <w:proofErr w:type="gramEnd"/>
      <w:r w:rsidRPr="00E45C14">
        <w:rPr>
          <w:rFonts w:asciiTheme="minorHAnsi" w:hAnsiTheme="minorHAnsi"/>
          <w:i w:val="0"/>
        </w:rPr>
        <w:t xml:space="preserve">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proofErr w:type="gramStart"/>
      <w:r w:rsidRPr="00412264">
        <w:rPr>
          <w:rFonts w:asciiTheme="minorHAnsi" w:hAnsiTheme="minorHAnsi"/>
        </w:rPr>
        <w:t>arrêté</w:t>
      </w:r>
      <w:proofErr w:type="gramEnd"/>
      <w:r w:rsidRPr="00412264">
        <w:rPr>
          <w:rFonts w:asciiTheme="minorHAnsi" w:hAnsiTheme="minorHAnsi"/>
        </w:rPr>
        <w:t xml:space="preserve"> en lettres</w:t>
      </w:r>
      <w:r w:rsidRPr="00412264">
        <w:rPr>
          <w:rFonts w:asciiTheme="minorHAnsi" w:hAnsiTheme="minorHAnsi"/>
        </w:rPr>
        <w:tab/>
      </w:r>
      <w:r w:rsidRPr="00867FD4">
        <w:rPr>
          <w:rFonts w:asciiTheme="minorHAnsi" w:hAnsiTheme="minorHAnsi"/>
          <w:highlight w:val="yellow"/>
        </w:rPr>
        <w:t>…………………………………………………………………………………………………....</w:t>
      </w:r>
    </w:p>
    <w:p w14:paraId="2091042B" w14:textId="6234E89A" w:rsidR="00B45CA2" w:rsidRDefault="00B45CA2" w:rsidP="00722F69">
      <w:pPr>
        <w:rPr>
          <w:rFonts w:asciiTheme="minorHAnsi" w:hAnsiTheme="minorHAnsi"/>
          <w:i w:val="0"/>
        </w:rPr>
      </w:pPr>
    </w:p>
    <w:p w14:paraId="73739422" w14:textId="77777777" w:rsidR="00C575E2" w:rsidRDefault="00C575E2"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65D40ADE" w:rsidR="00E45C14" w:rsidRPr="00EB4CDB" w:rsidRDefault="00E45C14" w:rsidP="006428C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DE2CBC">
              <w:rPr>
                <w:rFonts w:asciiTheme="minorHAnsi" w:hAnsiTheme="minorHAnsi"/>
                <w:color w:val="FFFFFF"/>
                <w:sz w:val="28"/>
                <w:szCs w:val="28"/>
              </w:rPr>
              <w:t>D</w:t>
            </w:r>
            <w:r w:rsidR="006428C7">
              <w:rPr>
                <w:rFonts w:asciiTheme="minorHAnsi" w:hAnsiTheme="minorHAnsi"/>
                <w:color w:val="FFFFFF"/>
                <w:sz w:val="28"/>
                <w:szCs w:val="28"/>
              </w:rPr>
              <w:t>E</w:t>
            </w:r>
            <w:r w:rsidR="00DE2CBC">
              <w:rPr>
                <w:rFonts w:asciiTheme="minorHAnsi" w:hAnsiTheme="minorHAnsi"/>
                <w:color w:val="FFFFFF"/>
                <w:sz w:val="28"/>
                <w:szCs w:val="28"/>
              </w:rPr>
              <w:t xml:space="preserve"> </w:t>
            </w:r>
            <w:r w:rsidR="006428C7">
              <w:rPr>
                <w:rFonts w:asciiTheme="minorHAnsi" w:hAnsiTheme="minorHAnsi"/>
                <w:color w:val="FFFFFF"/>
                <w:sz w:val="28"/>
                <w:szCs w:val="28"/>
              </w:rPr>
              <w:t>L’ACCORD-CADRE</w:t>
            </w:r>
            <w:r w:rsidR="009534E9">
              <w:rPr>
                <w:rFonts w:asciiTheme="minorHAnsi" w:hAnsiTheme="minorHAnsi"/>
                <w:color w:val="FFFFFF"/>
                <w:sz w:val="28"/>
                <w:szCs w:val="28"/>
              </w:rPr>
              <w:t xml:space="preserve"> – DELAI(</w:t>
            </w:r>
            <w:proofErr w:type="gramStart"/>
            <w:r w:rsidR="00E01BCE">
              <w:rPr>
                <w:rFonts w:asciiTheme="minorHAnsi" w:hAnsiTheme="minorHAnsi"/>
                <w:color w:val="FFFFFF"/>
                <w:sz w:val="28"/>
                <w:szCs w:val="28"/>
              </w:rPr>
              <w:t xml:space="preserve">S)  </w:t>
            </w:r>
            <w:r w:rsidR="009534E9">
              <w:rPr>
                <w:rFonts w:asciiTheme="minorHAnsi" w:hAnsiTheme="minorHAnsi"/>
                <w:color w:val="FFFFFF"/>
                <w:sz w:val="28"/>
                <w:szCs w:val="28"/>
              </w:rPr>
              <w:t xml:space="preserve"> </w:t>
            </w:r>
            <w:proofErr w:type="gramEnd"/>
            <w:r w:rsidR="009534E9">
              <w:rPr>
                <w:rFonts w:asciiTheme="minorHAnsi" w:hAnsiTheme="minorHAnsi"/>
                <w:color w:val="FFFFFF"/>
                <w:sz w:val="28"/>
                <w:szCs w:val="28"/>
              </w:rPr>
              <w:t>D’EXECUTION</w:t>
            </w:r>
          </w:p>
        </w:tc>
      </w:tr>
    </w:tbl>
    <w:p w14:paraId="6F8EA3D5" w14:textId="1B7ACBF0" w:rsidR="009534E9" w:rsidRPr="003E3552"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 xml:space="preserve">Durée </w:t>
      </w:r>
      <w:r w:rsidR="00DE2CBC">
        <w:rPr>
          <w:rFonts w:asciiTheme="minorHAnsi" w:hAnsiTheme="minorHAnsi"/>
          <w:b/>
          <w:color w:val="548DD4" w:themeColor="text2" w:themeTint="99"/>
          <w:sz w:val="22"/>
          <w:szCs w:val="22"/>
          <w:u w:val="single"/>
        </w:rPr>
        <w:t>d</w:t>
      </w:r>
      <w:r w:rsidR="00631A1A">
        <w:rPr>
          <w:rFonts w:asciiTheme="minorHAnsi" w:hAnsiTheme="minorHAnsi"/>
          <w:b/>
          <w:color w:val="548DD4" w:themeColor="text2" w:themeTint="99"/>
          <w:sz w:val="22"/>
          <w:szCs w:val="22"/>
          <w:u w:val="single"/>
        </w:rPr>
        <w:t>e</w:t>
      </w:r>
      <w:r w:rsidR="00DE2CBC">
        <w:rPr>
          <w:rFonts w:asciiTheme="minorHAnsi" w:hAnsiTheme="minorHAnsi"/>
          <w:b/>
          <w:color w:val="548DD4" w:themeColor="text2" w:themeTint="99"/>
          <w:sz w:val="22"/>
          <w:szCs w:val="22"/>
          <w:u w:val="single"/>
        </w:rPr>
        <w:t xml:space="preserve"> </w:t>
      </w:r>
      <w:r w:rsidR="00631A1A">
        <w:rPr>
          <w:rFonts w:asciiTheme="minorHAnsi" w:hAnsiTheme="minorHAnsi"/>
          <w:b/>
          <w:color w:val="548DD4" w:themeColor="text2" w:themeTint="99"/>
          <w:sz w:val="22"/>
          <w:szCs w:val="22"/>
          <w:u w:val="single"/>
        </w:rPr>
        <w:t>l’accord-cadre</w:t>
      </w:r>
    </w:p>
    <w:p w14:paraId="30351F4F" w14:textId="77777777" w:rsidR="009534E9" w:rsidRDefault="009534E9" w:rsidP="00F4164A">
      <w:pPr>
        <w:ind w:right="126"/>
        <w:jc w:val="both"/>
        <w:rPr>
          <w:rFonts w:ascii="Calibri" w:hAnsi="Calibri" w:cs="Calibri"/>
          <w:bCs w:val="0"/>
          <w:i w:val="0"/>
        </w:rPr>
      </w:pPr>
    </w:p>
    <w:p w14:paraId="6B3D91FA" w14:textId="1A41E973" w:rsidR="006428C7" w:rsidRDefault="006428C7" w:rsidP="006428C7">
      <w:pPr>
        <w:pStyle w:val="TITRE20"/>
        <w:jc w:val="both"/>
        <w:rPr>
          <w:rFonts w:cs="Calibri"/>
          <w:b w:val="0"/>
          <w:bCs/>
          <w:color w:val="auto"/>
          <w:sz w:val="22"/>
          <w:szCs w:val="22"/>
          <w:u w:val="none"/>
        </w:rPr>
      </w:pPr>
      <w:r w:rsidRPr="00AA5FBC">
        <w:rPr>
          <w:rFonts w:cs="Calibri"/>
          <w:b w:val="0"/>
          <w:bCs/>
          <w:color w:val="auto"/>
          <w:sz w:val="22"/>
          <w:szCs w:val="22"/>
          <w:u w:val="none"/>
        </w:rPr>
        <w:t xml:space="preserve">Le </w:t>
      </w:r>
      <w:r>
        <w:rPr>
          <w:rFonts w:cs="Calibri"/>
          <w:b w:val="0"/>
          <w:bCs/>
          <w:color w:val="auto"/>
          <w:sz w:val="22"/>
          <w:szCs w:val="22"/>
          <w:u w:val="none"/>
        </w:rPr>
        <w:t>présent accord-cadre est conclu pour une durée d</w:t>
      </w:r>
      <w:r w:rsidR="00986A92">
        <w:rPr>
          <w:rFonts w:cs="Calibri"/>
          <w:b w:val="0"/>
          <w:bCs/>
          <w:color w:val="auto"/>
          <w:sz w:val="22"/>
          <w:szCs w:val="22"/>
          <w:u w:val="none"/>
        </w:rPr>
        <w:t>e deux</w:t>
      </w:r>
      <w:r>
        <w:rPr>
          <w:rFonts w:cs="Calibri"/>
          <w:b w:val="0"/>
          <w:bCs/>
          <w:color w:val="auto"/>
          <w:sz w:val="22"/>
          <w:szCs w:val="22"/>
          <w:u w:val="none"/>
        </w:rPr>
        <w:t xml:space="preserve"> (</w:t>
      </w:r>
      <w:r w:rsidR="00986A92">
        <w:rPr>
          <w:rFonts w:cs="Calibri"/>
          <w:b w:val="0"/>
          <w:bCs/>
          <w:color w:val="auto"/>
          <w:sz w:val="22"/>
          <w:szCs w:val="22"/>
          <w:u w:val="none"/>
        </w:rPr>
        <w:t>2</w:t>
      </w:r>
      <w:r>
        <w:rPr>
          <w:rFonts w:cs="Calibri"/>
          <w:b w:val="0"/>
          <w:bCs/>
          <w:color w:val="auto"/>
          <w:sz w:val="22"/>
          <w:szCs w:val="22"/>
          <w:u w:val="none"/>
        </w:rPr>
        <w:t>) an</w:t>
      </w:r>
      <w:r w:rsidR="00986A92">
        <w:rPr>
          <w:rFonts w:cs="Calibri"/>
          <w:b w:val="0"/>
          <w:bCs/>
          <w:color w:val="auto"/>
          <w:sz w:val="22"/>
          <w:szCs w:val="22"/>
          <w:u w:val="none"/>
        </w:rPr>
        <w:t>s</w:t>
      </w:r>
      <w:r w:rsidRPr="00AA5FBC">
        <w:rPr>
          <w:rFonts w:cs="Calibri"/>
          <w:b w:val="0"/>
          <w:bCs/>
          <w:color w:val="auto"/>
          <w:sz w:val="22"/>
          <w:szCs w:val="22"/>
          <w:u w:val="none"/>
        </w:rPr>
        <w:t xml:space="preserve"> à compter </w:t>
      </w:r>
      <w:r w:rsidR="005779AC">
        <w:rPr>
          <w:rFonts w:cs="Calibri"/>
          <w:b w:val="0"/>
          <w:bCs/>
          <w:color w:val="auto"/>
          <w:sz w:val="22"/>
          <w:szCs w:val="22"/>
          <w:u w:val="none"/>
        </w:rPr>
        <w:t>d</w:t>
      </w:r>
      <w:r w:rsidR="00986A92">
        <w:rPr>
          <w:rFonts w:cs="Calibri"/>
          <w:b w:val="0"/>
          <w:bCs/>
          <w:color w:val="auto"/>
          <w:sz w:val="22"/>
          <w:szCs w:val="22"/>
          <w:u w:val="none"/>
        </w:rPr>
        <w:t>e sa date de notification</w:t>
      </w:r>
      <w:r w:rsidRPr="00AA5FBC">
        <w:rPr>
          <w:rFonts w:cs="Calibri"/>
          <w:b w:val="0"/>
          <w:bCs/>
          <w:color w:val="auto"/>
          <w:sz w:val="22"/>
          <w:szCs w:val="22"/>
          <w:u w:val="none"/>
        </w:rPr>
        <w:t>.</w:t>
      </w:r>
    </w:p>
    <w:p w14:paraId="3416035B" w14:textId="77777777" w:rsidR="006428C7" w:rsidRDefault="006428C7" w:rsidP="006428C7">
      <w:pPr>
        <w:pStyle w:val="TITRE20"/>
        <w:jc w:val="both"/>
        <w:rPr>
          <w:rFonts w:cs="Calibri"/>
          <w:b w:val="0"/>
          <w:bCs/>
          <w:color w:val="auto"/>
          <w:sz w:val="22"/>
          <w:szCs w:val="22"/>
          <w:u w:val="none"/>
        </w:rPr>
      </w:pPr>
    </w:p>
    <w:p w14:paraId="12DA9AB9" w14:textId="77777777" w:rsidR="006428C7" w:rsidRPr="00AA5FBC" w:rsidRDefault="006428C7" w:rsidP="006428C7">
      <w:pPr>
        <w:pStyle w:val="TITRE20"/>
        <w:jc w:val="both"/>
        <w:rPr>
          <w:rFonts w:cs="Calibri"/>
          <w:b w:val="0"/>
          <w:bCs/>
          <w:color w:val="auto"/>
          <w:sz w:val="22"/>
          <w:szCs w:val="22"/>
          <w:u w:val="none"/>
        </w:rPr>
      </w:pPr>
      <w:r>
        <w:rPr>
          <w:rFonts w:cs="Calibri"/>
          <w:b w:val="0"/>
          <w:bCs/>
          <w:color w:val="auto"/>
          <w:sz w:val="22"/>
          <w:szCs w:val="22"/>
          <w:u w:val="none"/>
        </w:rPr>
        <w:t>L’émission des bons de commande ne peut intervenir que pendant la durée de validité de l’accord-cadre. Cependant, leur exécution peut se poursuivre jusqu’à trois (3) mois au plus tard après la date de fin de validité de l’accord-cadre.</w:t>
      </w:r>
    </w:p>
    <w:p w14:paraId="41E91EC4" w14:textId="75092B6E" w:rsidR="00394E09" w:rsidRPr="00F4164A" w:rsidRDefault="00F4164A" w:rsidP="00F4164A">
      <w:pPr>
        <w:ind w:right="126"/>
        <w:jc w:val="both"/>
        <w:rPr>
          <w:rFonts w:ascii="Calibri" w:hAnsi="Calibri" w:cs="Calibri"/>
          <w:bCs w:val="0"/>
          <w:i w:val="0"/>
        </w:rPr>
      </w:pPr>
      <w:r w:rsidRPr="00F4164A">
        <w:rPr>
          <w:rFonts w:ascii="Calibri" w:hAnsi="Calibri" w:cs="Calibri"/>
          <w:bCs w:val="0"/>
          <w:i w:val="0"/>
        </w:rPr>
        <w:t xml:space="preserve"> </w:t>
      </w:r>
    </w:p>
    <w:p w14:paraId="455AEB77" w14:textId="639ADAB8" w:rsidR="002E2F0A" w:rsidRDefault="002E2F0A" w:rsidP="00394E09">
      <w:pPr>
        <w:ind w:right="126"/>
        <w:jc w:val="both"/>
        <w:rPr>
          <w:rFonts w:ascii="Calibri" w:hAnsi="Calibri" w:cs="Calibri"/>
          <w:bCs w:val="0"/>
          <w:i w:val="0"/>
        </w:rPr>
      </w:pPr>
    </w:p>
    <w:p w14:paraId="4EC3B644" w14:textId="79E43F74" w:rsidR="009534E9"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Délai(s) d’exécution</w:t>
      </w:r>
    </w:p>
    <w:p w14:paraId="321B6302" w14:textId="77777777" w:rsidR="00106461" w:rsidRDefault="00106461" w:rsidP="009534E9">
      <w:pPr>
        <w:pStyle w:val="Corpsdetexte"/>
        <w:spacing w:before="1"/>
        <w:rPr>
          <w:rFonts w:asciiTheme="minorHAnsi" w:hAnsiTheme="minorHAnsi"/>
          <w:b/>
          <w:color w:val="548DD4" w:themeColor="text2" w:themeTint="99"/>
          <w:sz w:val="22"/>
          <w:szCs w:val="22"/>
          <w:u w:val="single"/>
        </w:rPr>
      </w:pPr>
    </w:p>
    <w:p w14:paraId="4EB21A85" w14:textId="66BF1539" w:rsidR="00106461" w:rsidRDefault="00106461" w:rsidP="009534E9">
      <w:pPr>
        <w:pStyle w:val="Corpsdetexte"/>
        <w:spacing w:before="1"/>
        <w:rPr>
          <w:rFonts w:asciiTheme="minorHAnsi" w:hAnsiTheme="minorHAnsi"/>
          <w:b/>
          <w:color w:val="548DD4" w:themeColor="text2" w:themeTint="99"/>
          <w:sz w:val="22"/>
          <w:szCs w:val="22"/>
          <w:u w:val="single"/>
        </w:rPr>
      </w:pPr>
      <w:r>
        <w:rPr>
          <w:rFonts w:asciiTheme="minorHAnsi" w:hAnsiTheme="minorHAnsi"/>
          <w:b/>
          <w:color w:val="548DD4" w:themeColor="text2" w:themeTint="99"/>
          <w:sz w:val="22"/>
          <w:szCs w:val="22"/>
          <w:u w:val="single"/>
        </w:rPr>
        <w:t>4.2.1 Part forfaitaire</w:t>
      </w:r>
    </w:p>
    <w:p w14:paraId="0D88E103" w14:textId="77777777" w:rsidR="00106461" w:rsidRDefault="00106461" w:rsidP="009534E9">
      <w:pPr>
        <w:pStyle w:val="Corpsdetexte"/>
        <w:spacing w:before="1"/>
        <w:rPr>
          <w:rFonts w:asciiTheme="minorHAnsi" w:hAnsiTheme="minorHAnsi"/>
          <w:b/>
          <w:color w:val="548DD4" w:themeColor="text2" w:themeTint="99"/>
          <w:sz w:val="22"/>
          <w:szCs w:val="22"/>
          <w:u w:val="single"/>
        </w:rPr>
      </w:pPr>
    </w:p>
    <w:p w14:paraId="3FE6CB0F" w14:textId="77777777" w:rsidR="00106461" w:rsidRPr="001E213A" w:rsidRDefault="00106461" w:rsidP="00106461">
      <w:pPr>
        <w:pStyle w:val="TITRE20"/>
        <w:rPr>
          <w:rFonts w:cs="Calibri"/>
          <w:b w:val="0"/>
          <w:bCs/>
          <w:color w:val="auto"/>
          <w:sz w:val="22"/>
          <w:szCs w:val="22"/>
          <w:u w:val="none"/>
        </w:rPr>
      </w:pPr>
      <w:r w:rsidRPr="001E213A">
        <w:rPr>
          <w:rFonts w:cs="Calibri"/>
          <w:b w:val="0"/>
          <w:bCs/>
          <w:color w:val="auto"/>
          <w:sz w:val="22"/>
          <w:szCs w:val="22"/>
          <w:u w:val="none"/>
        </w:rPr>
        <w:t>Les délais d’exécution des prestations sont les suivantes :</w:t>
      </w:r>
    </w:p>
    <w:p w14:paraId="1408CFE6" w14:textId="77777777" w:rsidR="00106461" w:rsidRDefault="00106461" w:rsidP="00106461">
      <w:pPr>
        <w:pStyle w:val="TITRE20"/>
        <w:rPr>
          <w:rFonts w:cs="Calibri"/>
          <w:sz w:val="22"/>
          <w:szCs w:val="22"/>
        </w:rPr>
      </w:pPr>
    </w:p>
    <w:p w14:paraId="311C6F0A" w14:textId="77777777" w:rsidR="00106461" w:rsidRDefault="00106461" w:rsidP="00106461">
      <w:pPr>
        <w:pStyle w:val="TITRE20"/>
        <w:rPr>
          <w:rFonts w:cs="Calibri"/>
          <w:b w:val="0"/>
          <w:bCs/>
          <w:color w:val="auto"/>
          <w:sz w:val="22"/>
          <w:szCs w:val="22"/>
          <w:u w:val="none"/>
        </w:rPr>
      </w:pPr>
      <w:r>
        <w:rPr>
          <w:rFonts w:cs="Calibri"/>
          <w:b w:val="0"/>
          <w:bCs/>
          <w:color w:val="auto"/>
          <w:sz w:val="22"/>
          <w:szCs w:val="22"/>
          <w:u w:val="none"/>
        </w:rPr>
        <w:t>-</w:t>
      </w:r>
      <w:r w:rsidRPr="001E213A">
        <w:rPr>
          <w:rFonts w:cs="Calibri"/>
          <w:b w:val="0"/>
          <w:bCs/>
          <w:color w:val="auto"/>
          <w:sz w:val="22"/>
          <w:szCs w:val="22"/>
          <w:u w:val="none"/>
        </w:rPr>
        <w:t>Phase 1</w:t>
      </w:r>
      <w:r>
        <w:rPr>
          <w:rFonts w:cs="Calibri"/>
          <w:b w:val="0"/>
          <w:bCs/>
          <w:color w:val="auto"/>
          <w:sz w:val="22"/>
          <w:szCs w:val="22"/>
          <w:u w:val="none"/>
        </w:rPr>
        <w:t> : acheminement jusqu’à son lieu de restauration : entre mars et mai 2026.</w:t>
      </w:r>
    </w:p>
    <w:p w14:paraId="2ADCAD39" w14:textId="77777777" w:rsidR="00106461" w:rsidRDefault="00106461" w:rsidP="00106461">
      <w:pPr>
        <w:pStyle w:val="TITRE20"/>
        <w:rPr>
          <w:rFonts w:cs="Calibri"/>
          <w:b w:val="0"/>
          <w:bCs/>
          <w:color w:val="auto"/>
          <w:sz w:val="22"/>
          <w:szCs w:val="22"/>
          <w:u w:val="none"/>
        </w:rPr>
      </w:pPr>
      <w:r>
        <w:rPr>
          <w:rFonts w:cs="Calibri"/>
          <w:b w:val="0"/>
          <w:bCs/>
          <w:color w:val="auto"/>
          <w:sz w:val="22"/>
          <w:szCs w:val="22"/>
          <w:u w:val="none"/>
        </w:rPr>
        <w:t>-Phase 2 : acheminement jusqu’à son nouvel emplacement de présentation : avant le 17 novembre 2026.</w:t>
      </w:r>
    </w:p>
    <w:p w14:paraId="6E7F563A" w14:textId="77777777" w:rsidR="00106461" w:rsidRDefault="00106461" w:rsidP="009534E9">
      <w:pPr>
        <w:pStyle w:val="Corpsdetexte"/>
        <w:spacing w:before="1"/>
        <w:rPr>
          <w:rFonts w:asciiTheme="minorHAnsi" w:hAnsiTheme="minorHAnsi"/>
          <w:b/>
          <w:color w:val="548DD4" w:themeColor="text2" w:themeTint="99"/>
          <w:sz w:val="22"/>
          <w:szCs w:val="22"/>
          <w:u w:val="single"/>
        </w:rPr>
      </w:pPr>
    </w:p>
    <w:p w14:paraId="6F1D56BC" w14:textId="4DA3EBF8" w:rsidR="00106461" w:rsidRDefault="00106461" w:rsidP="00106461">
      <w:pPr>
        <w:pStyle w:val="Corpsdetexte"/>
        <w:spacing w:before="1"/>
        <w:rPr>
          <w:rFonts w:asciiTheme="minorHAnsi" w:hAnsiTheme="minorHAnsi"/>
          <w:b/>
          <w:color w:val="548DD4" w:themeColor="text2" w:themeTint="99"/>
          <w:sz w:val="22"/>
          <w:szCs w:val="22"/>
          <w:u w:val="single"/>
        </w:rPr>
      </w:pPr>
      <w:r>
        <w:rPr>
          <w:rFonts w:asciiTheme="minorHAnsi" w:hAnsiTheme="minorHAnsi"/>
          <w:b/>
          <w:color w:val="548DD4" w:themeColor="text2" w:themeTint="99"/>
          <w:sz w:val="22"/>
          <w:szCs w:val="22"/>
          <w:u w:val="single"/>
        </w:rPr>
        <w:t>4.2.2 Part à bons de commande</w:t>
      </w:r>
    </w:p>
    <w:p w14:paraId="446330F6" w14:textId="548B8ADD" w:rsidR="009534E9" w:rsidRDefault="009534E9" w:rsidP="009534E9">
      <w:pPr>
        <w:pStyle w:val="Corpsdetexte"/>
        <w:spacing w:before="1"/>
        <w:rPr>
          <w:rFonts w:asciiTheme="minorHAnsi" w:hAnsiTheme="minorHAnsi"/>
          <w:b/>
          <w:color w:val="548DD4" w:themeColor="text2" w:themeTint="99"/>
          <w:sz w:val="22"/>
          <w:szCs w:val="22"/>
          <w:u w:val="single"/>
        </w:rPr>
      </w:pPr>
    </w:p>
    <w:p w14:paraId="7483C0A9" w14:textId="063D9BE2" w:rsidR="006428C7" w:rsidRPr="00AA5FBC" w:rsidRDefault="006428C7" w:rsidP="006428C7">
      <w:pPr>
        <w:pStyle w:val="TITRE20"/>
        <w:jc w:val="both"/>
        <w:rPr>
          <w:rFonts w:eastAsia="Times New Roman" w:cs="Calibri"/>
          <w:b w:val="0"/>
          <w:color w:val="auto"/>
          <w:sz w:val="22"/>
          <w:szCs w:val="22"/>
          <w:u w:val="none"/>
          <w:lang w:eastAsia="ar-SA"/>
        </w:rPr>
      </w:pPr>
      <w:r>
        <w:rPr>
          <w:rFonts w:eastAsia="Times New Roman" w:cs="Calibri"/>
          <w:b w:val="0"/>
          <w:color w:val="auto"/>
          <w:sz w:val="22"/>
          <w:szCs w:val="22"/>
          <w:u w:val="none"/>
          <w:lang w:eastAsia="ar-SA"/>
        </w:rPr>
        <w:t xml:space="preserve">Le délai d’exécution de chaque bon de commande est fixé par ledit bon de commande. </w:t>
      </w:r>
    </w:p>
    <w:p w14:paraId="7D8300A3" w14:textId="77777777" w:rsidR="006428C7" w:rsidRPr="00AA5FBC" w:rsidRDefault="006428C7" w:rsidP="006428C7">
      <w:pPr>
        <w:pStyle w:val="TITRE20"/>
        <w:rPr>
          <w:rFonts w:eastAsia="Times New Roman" w:cs="Calibri"/>
          <w:b w:val="0"/>
          <w:color w:val="auto"/>
          <w:sz w:val="22"/>
          <w:szCs w:val="22"/>
          <w:u w:val="none"/>
          <w:lang w:eastAsia="ar-SA"/>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1F44A820" w:rsidR="00FD42DF" w:rsidRDefault="00FD42DF" w:rsidP="40AED4A0">
      <w:pPr>
        <w:spacing w:after="60"/>
        <w:jc w:val="both"/>
        <w:rPr>
          <w:rFonts w:ascii="Calibri" w:hAnsi="Calibri"/>
          <w:i w:val="0"/>
        </w:rPr>
      </w:pPr>
      <w:r w:rsidRPr="40AED4A0">
        <w:rPr>
          <w:rFonts w:ascii="Calibri" w:hAnsi="Calibri"/>
          <w:i w:val="0"/>
        </w:rPr>
        <w:t>Les modali</w:t>
      </w:r>
      <w:r w:rsidR="006202E7" w:rsidRPr="40AED4A0">
        <w:rPr>
          <w:rFonts w:ascii="Calibri" w:hAnsi="Calibri"/>
          <w:i w:val="0"/>
        </w:rPr>
        <w:t xml:space="preserve">tés du règlement des comptes </w:t>
      </w:r>
      <w:r w:rsidR="006428C7">
        <w:rPr>
          <w:rFonts w:ascii="Calibri" w:hAnsi="Calibri"/>
          <w:i w:val="0"/>
        </w:rPr>
        <w:t>de l’accord-cadre</w:t>
      </w:r>
      <w:r w:rsidR="00DE2CBC" w:rsidRPr="00DE2CBC">
        <w:rPr>
          <w:rFonts w:ascii="Calibri" w:hAnsi="Calibri"/>
          <w:i w:val="0"/>
        </w:rPr>
        <w:t xml:space="preserve"> </w:t>
      </w:r>
      <w:r w:rsidRPr="40AED4A0">
        <w:rPr>
          <w:rFonts w:ascii="Calibri" w:hAnsi="Calibri"/>
          <w:i w:val="0"/>
        </w:rPr>
        <w:t xml:space="preserve">sont spécifiées à l’article </w:t>
      </w:r>
      <w:r w:rsidR="008275CC">
        <w:rPr>
          <w:rFonts w:ascii="Calibri" w:hAnsi="Calibri"/>
          <w:i w:val="0"/>
        </w:rPr>
        <w:t>7</w:t>
      </w:r>
      <w:r w:rsidRPr="40AED4A0">
        <w:rPr>
          <w:rFonts w:ascii="Calibri" w:hAnsi="Calibri"/>
          <w:i w:val="0"/>
        </w:rPr>
        <w:t xml:space="preserve"> du CCAP.</w:t>
      </w:r>
    </w:p>
    <w:p w14:paraId="27F299C2" w14:textId="77777777" w:rsidR="008275CC" w:rsidRPr="00FD42DF" w:rsidRDefault="008275CC" w:rsidP="40AED4A0">
      <w:pPr>
        <w:spacing w:after="60"/>
        <w:jc w:val="both"/>
        <w:rPr>
          <w:rFonts w:ascii="Calibri" w:hAnsi="Calibri"/>
          <w:i w:val="0"/>
        </w:rPr>
      </w:pPr>
    </w:p>
    <w:p w14:paraId="1263417E" w14:textId="72AB8B27"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w:t>
      </w:r>
      <w:r w:rsidR="006428C7">
        <w:rPr>
          <w:rFonts w:ascii="Calibri" w:hAnsi="Calibri"/>
          <w:i w:val="0"/>
        </w:rPr>
        <w:t>de l’accord-cadre</w:t>
      </w:r>
      <w:r w:rsidRPr="00FD42DF">
        <w:rPr>
          <w:rFonts w:ascii="Calibri" w:hAnsi="Calibri"/>
          <w:i w:val="0"/>
        </w:rPr>
        <w:t xml:space="preserve"> en faisant porter le montant au crédit du/des compte(s) ouvert(s) conformément au(x) RIB au format IBAN joint(s) à l’offre.</w:t>
      </w:r>
    </w:p>
    <w:p w14:paraId="73D9741E" w14:textId="77777777" w:rsidR="008275CC" w:rsidRPr="00FD42DF" w:rsidRDefault="008275CC"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roofErr w:type="gramStart"/>
      <w:r w:rsidRPr="00FD42DF">
        <w:rPr>
          <w:rFonts w:ascii="Calibri" w:hAnsi="Calibri"/>
          <w:i w:val="0"/>
          <w:szCs w:val="24"/>
          <w:bdr w:val="single" w:sz="4" w:space="0" w:color="auto"/>
          <w:shd w:val="clear" w:color="auto" w:fill="FFFFCC"/>
        </w:rPr>
        <w:t xml:space="preserve"> ..</w:t>
      </w:r>
      <w:proofErr w:type="gramEnd"/>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CE483C">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w:t>
      </w:r>
      <w:r w:rsidRPr="00867FD4">
        <w:rPr>
          <w:rFonts w:asciiTheme="minorHAnsi" w:hAnsiTheme="minorHAnsi" w:cs="Arial"/>
          <w:sz w:val="22"/>
          <w:szCs w:val="22"/>
        </w:rPr>
        <w:lastRenderedPageBreak/>
        <w:t>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CE483C">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CE483C">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CE483C">
      <w:pPr>
        <w:pStyle w:val="Textecourant"/>
        <w:spacing w:before="40" w:line="240" w:lineRule="exact"/>
        <w:rPr>
          <w:rFonts w:asciiTheme="minorHAnsi" w:hAnsiTheme="minorHAnsi" w:cs="Arial"/>
          <w:sz w:val="22"/>
          <w:szCs w:val="22"/>
          <w:lang w:val="fr-FR"/>
        </w:rPr>
      </w:pPr>
    </w:p>
    <w:p w14:paraId="30F095CD" w14:textId="03B4002B" w:rsidR="00722F69" w:rsidRDefault="00722F69" w:rsidP="00CE483C">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6428C7">
        <w:rPr>
          <w:rFonts w:asciiTheme="minorHAnsi" w:hAnsiTheme="minorHAnsi" w:cs="Arial"/>
          <w:sz w:val="22"/>
          <w:szCs w:val="22"/>
        </w:rPr>
        <w:t>de l’accord-cadre</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0"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0"/>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proofErr w:type="gramStart"/>
      <w:r>
        <w:rPr>
          <w:rFonts w:asciiTheme="minorHAnsi" w:hAnsiTheme="minorHAnsi"/>
          <w:b/>
          <w:bCs w:val="0"/>
          <w:i w:val="0"/>
        </w:rPr>
        <w:t>OU</w:t>
      </w:r>
      <w:proofErr w:type="gramEnd"/>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2D98AE6E" w:rsidR="00405BB6" w:rsidRDefault="00405BB6"/>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6 : ASSURANCE</w:t>
            </w:r>
          </w:p>
        </w:tc>
      </w:tr>
    </w:tbl>
    <w:p w14:paraId="2450D7E2" w14:textId="77777777" w:rsidR="00405BB6" w:rsidRDefault="00405BB6" w:rsidP="00722F69">
      <w:pPr>
        <w:pStyle w:val="Titre1"/>
        <w:ind w:right="72"/>
        <w:rPr>
          <w:rFonts w:asciiTheme="minorHAnsi" w:hAnsiTheme="minorHAnsi"/>
          <w:i w:val="0"/>
          <w:sz w:val="22"/>
          <w:szCs w:val="22"/>
        </w:rPr>
      </w:pPr>
    </w:p>
    <w:p w14:paraId="68C67D70" w14:textId="77777777" w:rsidR="00986A92" w:rsidRPr="00986A92" w:rsidRDefault="00986A92" w:rsidP="00986A92"/>
    <w:p w14:paraId="4C76C9E0" w14:textId="5BDEEA9E"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6428C7">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lastRenderedPageBreak/>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numéro</w:t>
      </w:r>
      <w:proofErr w:type="gramEnd"/>
      <w:r w:rsidRPr="00867FD4">
        <w:rPr>
          <w:rFonts w:asciiTheme="minorHAnsi" w:hAnsiTheme="minorHAnsi" w:cs="Arial"/>
          <w:sz w:val="22"/>
          <w:szCs w:val="22"/>
        </w:rPr>
        <w:t xml:space="preserve">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compagnie</w:t>
      </w:r>
      <w:proofErr w:type="gramEnd"/>
      <w:r w:rsidRPr="00867FD4">
        <w:rPr>
          <w:rFonts w:asciiTheme="minorHAnsi" w:hAnsiTheme="minorHAnsi" w:cs="Arial"/>
          <w:sz w:val="22"/>
          <w:szCs w:val="22"/>
        </w:rPr>
        <w:t xml:space="preserv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adresse</w:t>
      </w:r>
      <w:proofErr w:type="gramEnd"/>
      <w:r w:rsidRPr="00867FD4">
        <w:rPr>
          <w:rFonts w:asciiTheme="minorHAnsi" w:hAnsiTheme="minorHAnsi" w:cs="Arial"/>
          <w:sz w:val="22"/>
          <w:szCs w:val="22"/>
        </w:rPr>
        <w:t xml:space="preserv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date</w:t>
      </w:r>
      <w:proofErr w:type="gramEnd"/>
      <w:r w:rsidRPr="00867FD4">
        <w:rPr>
          <w:rFonts w:asciiTheme="minorHAnsi" w:hAnsiTheme="minorHAnsi" w:cs="Arial"/>
          <w:sz w:val="22"/>
          <w:szCs w:val="22"/>
        </w:rPr>
        <w:t xml:space="preserv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durée</w:t>
      </w:r>
      <w:proofErr w:type="gramEnd"/>
      <w:r w:rsidRPr="00867FD4">
        <w:rPr>
          <w:rFonts w:asciiTheme="minorHAnsi" w:hAnsiTheme="minorHAnsi" w:cs="Arial"/>
          <w:sz w:val="22"/>
          <w:szCs w:val="22"/>
        </w:rPr>
        <w:t xml:space="preserv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16ECD0BB"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6428C7">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mes</w:t>
      </w:r>
      <w:proofErr w:type="gramEnd"/>
      <w:r w:rsidRPr="00405BB6">
        <w:rPr>
          <w:rFonts w:asciiTheme="minorHAnsi" w:hAnsiTheme="minorHAnsi"/>
          <w:i w:val="0"/>
        </w:rPr>
        <w:t xml:space="preserve">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ses</w:t>
      </w:r>
      <w:proofErr w:type="gramEnd"/>
      <w:r w:rsidRPr="00405BB6">
        <w:rPr>
          <w:rFonts w:asciiTheme="minorHAnsi" w:hAnsiTheme="minorHAnsi"/>
          <w:i w:val="0"/>
        </w:rPr>
        <w:t xml:space="preserve"> torts exclusifs, que l’opérateur économique pour lequel j’interviens ne fait pas l'objet</w:t>
      </w:r>
    </w:p>
    <w:p w14:paraId="30D2478A"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visée à </w:t>
      </w:r>
      <w:proofErr w:type="gramStart"/>
      <w:r w:rsidRPr="00405BB6">
        <w:rPr>
          <w:rFonts w:asciiTheme="minorHAnsi" w:hAnsiTheme="minorHAnsi"/>
          <w:i w:val="0"/>
        </w:rPr>
        <w:t>l’article  L.</w:t>
      </w:r>
      <w:proofErr w:type="gramEnd"/>
      <w:r w:rsidRPr="00405BB6">
        <w:rPr>
          <w:rFonts w:asciiTheme="minorHAnsi" w:hAnsiTheme="minorHAnsi"/>
          <w:i w:val="0"/>
        </w:rPr>
        <w:t xml:space="preserve">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ou</w:t>
      </w:r>
      <w:proofErr w:type="gramEnd"/>
      <w:r w:rsidRPr="00405BB6">
        <w:rPr>
          <w:rFonts w:asciiTheme="minorHAnsi" w:hAnsiTheme="minorHAnsi"/>
          <w:i w:val="0"/>
        </w:rPr>
        <w:t xml:space="preserve"> d’interdictions équivalentes prononcées dans un autre pays</w:t>
      </w:r>
    </w:p>
    <w:p w14:paraId="227B823A" w14:textId="313A1CA9" w:rsidR="00405BB6" w:rsidRPr="00405BB6" w:rsidRDefault="00405BB6" w:rsidP="00405BB6">
      <w:pPr>
        <w:spacing w:after="60"/>
        <w:jc w:val="both"/>
        <w:rPr>
          <w:rFonts w:asciiTheme="minorHAnsi" w:hAnsiTheme="minorHAnsi"/>
          <w:i w:val="0"/>
        </w:rPr>
      </w:pPr>
      <w:proofErr w:type="gramStart"/>
      <w:r w:rsidRPr="00405BB6">
        <w:rPr>
          <w:rFonts w:asciiTheme="minorHAnsi" w:hAnsiTheme="minorHAnsi"/>
          <w:i w:val="0"/>
        </w:rPr>
        <w:t>et</w:t>
      </w:r>
      <w:proofErr w:type="gramEnd"/>
      <w:r w:rsidRPr="00405BB6">
        <w:rPr>
          <w:rFonts w:asciiTheme="minorHAnsi" w:hAnsiTheme="minorHAnsi"/>
          <w:i w:val="0"/>
        </w:rPr>
        <w:t xml:space="preserve"> atteste de l’authenticité et de l’exactitude des pièces fournies au titre de l’article R. 2343-</w:t>
      </w:r>
      <w:r w:rsidR="006428C7">
        <w:rPr>
          <w:rFonts w:asciiTheme="minorHAnsi" w:hAnsiTheme="minorHAnsi"/>
          <w:i w:val="0"/>
        </w:rPr>
        <w:t>11 du code de la commande publique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146DD44B"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6428C7">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53BFCFD1" w:rsidR="007A101B" w:rsidRPr="00EB4CDB" w:rsidRDefault="006202E7" w:rsidP="006428C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6428C7">
              <w:rPr>
                <w:rFonts w:asciiTheme="minorHAnsi" w:hAnsiTheme="minorHAnsi"/>
                <w:color w:val="FFFFFF"/>
                <w:sz w:val="28"/>
                <w:szCs w:val="28"/>
              </w:rPr>
              <w:t>DE L’ACCORD-CADRE</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7A101B" w:rsidRPr="00B475B6"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0B7016">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r>
            <w:proofErr w:type="gramStart"/>
            <w:r w:rsidRPr="007A101B">
              <w:rPr>
                <w:rFonts w:ascii="Calibri" w:hAnsi="Calibri"/>
                <w:i w:val="0"/>
              </w:rPr>
              <w:t>à</w:t>
            </w:r>
            <w:proofErr w:type="gramEnd"/>
            <w:r w:rsidRPr="007A101B">
              <w:rPr>
                <w:rFonts w:ascii="Calibri" w:hAnsi="Calibri"/>
                <w:i w:val="0"/>
              </w:rPr>
              <w:t> :</w:t>
            </w:r>
          </w:p>
        </w:tc>
        <w:tc>
          <w:tcPr>
            <w:tcW w:w="2700"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160"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17"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53DB067A"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3A12B8">
              <w:rPr>
                <w:rFonts w:ascii="Calibri" w:hAnsi="Calibri"/>
                <w:b/>
                <w:bCs w:val="0"/>
                <w:i w:val="0"/>
              </w:rPr>
              <w:t xml:space="preserve">                                                                                                   </w:t>
            </w:r>
            <w:r>
              <w:rPr>
                <w:rFonts w:ascii="Calibri" w:hAnsi="Calibri"/>
                <w:b/>
                <w:bCs w:val="0"/>
                <w:i w:val="0"/>
              </w:rPr>
              <w:t xml:space="preserve">Le signataire </w:t>
            </w:r>
            <w:r w:rsidR="006428C7">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proofErr w:type="gramStart"/>
            <w:r w:rsidRPr="007A101B">
              <w:rPr>
                <w:rFonts w:ascii="Calibri" w:hAnsi="Calibri"/>
                <w:i w:val="0"/>
                <w:iCs/>
              </w:rPr>
              <w:t>précédés</w:t>
            </w:r>
            <w:proofErr w:type="gramEnd"/>
            <w:r w:rsidRPr="007A101B">
              <w:rPr>
                <w:rFonts w:ascii="Calibri" w:hAnsi="Calibri"/>
                <w:i w:val="0"/>
                <w:iCs/>
              </w:rPr>
              <w:t xml:space="preserve">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7AB0485E" w:rsidR="000A5071" w:rsidRDefault="002913C7" w:rsidP="000B7016">
            <w:pPr>
              <w:spacing w:before="120" w:after="60"/>
              <w:ind w:left="497" w:right="197"/>
              <w:jc w:val="center"/>
              <w:rPr>
                <w:rFonts w:ascii="Calibri" w:hAnsi="Calibri"/>
                <w:b/>
                <w:i w:val="0"/>
              </w:rPr>
            </w:pPr>
            <w:r>
              <w:rPr>
                <w:rFonts w:ascii="Calibri" w:hAnsi="Calibri"/>
                <w:b/>
                <w:i w:val="0"/>
              </w:rPr>
              <w:t xml:space="preserve">                   A Paris, le</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6C2E4ED1" w14:textId="6E2DCD9C" w:rsidR="00B46F8E" w:rsidRDefault="00B46F8E"/>
    <w:p w14:paraId="26BA2F1E" w14:textId="77777777" w:rsidR="002913C7" w:rsidRDefault="002913C7"/>
    <w:p w14:paraId="6E5466C4" w14:textId="77777777" w:rsidR="002913C7" w:rsidRDefault="002913C7"/>
    <w:p w14:paraId="49DA26CF" w14:textId="77777777" w:rsidR="002913C7" w:rsidRDefault="002913C7"/>
    <w:p w14:paraId="613D4C80" w14:textId="77777777" w:rsidR="002913C7" w:rsidRDefault="002913C7"/>
    <w:p w14:paraId="09D8195A" w14:textId="77777777" w:rsidR="002913C7" w:rsidRDefault="002913C7"/>
    <w:p w14:paraId="43F40DDA" w14:textId="77777777" w:rsidR="002913C7" w:rsidRDefault="002913C7"/>
    <w:p w14:paraId="7994F988" w14:textId="77777777" w:rsidR="002913C7" w:rsidRDefault="002913C7"/>
    <w:p w14:paraId="6E35DE11" w14:textId="69D11C28" w:rsidR="006428C7" w:rsidRDefault="006428C7"/>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6F3E61" w14:paraId="20E61B46" w14:textId="77777777" w:rsidTr="00CB6872">
        <w:trPr>
          <w:trHeight w:val="454"/>
          <w:jc w:val="center"/>
        </w:trPr>
        <w:tc>
          <w:tcPr>
            <w:tcW w:w="7202" w:type="dxa"/>
            <w:vAlign w:val="center"/>
          </w:tcPr>
          <w:p w14:paraId="5E3ADEAC" w14:textId="77777777" w:rsidR="006F3E61" w:rsidRPr="00E17552" w:rsidRDefault="006F3E61" w:rsidP="00CB6872">
            <w:pPr>
              <w:rPr>
                <w:rFonts w:asciiTheme="minorHAnsi" w:hAnsiTheme="minorHAnsi"/>
                <w:b/>
                <w:i w:val="0"/>
              </w:rPr>
            </w:pPr>
            <w:r w:rsidRPr="00E17552">
              <w:rPr>
                <w:rFonts w:asciiTheme="minorHAnsi" w:hAnsiTheme="minorHAnsi"/>
                <w:b/>
                <w:i w:val="0"/>
              </w:rPr>
              <w:lastRenderedPageBreak/>
              <w:t xml:space="preserve">Le présent acte d’engagement est constitué de : </w:t>
            </w:r>
          </w:p>
        </w:tc>
        <w:tc>
          <w:tcPr>
            <w:tcW w:w="587" w:type="dxa"/>
            <w:tcBorders>
              <w:top w:val="single" w:sz="4" w:space="0" w:color="000000"/>
              <w:left w:val="single" w:sz="4" w:space="0" w:color="000000"/>
              <w:bottom w:val="single" w:sz="4" w:space="0" w:color="000000"/>
            </w:tcBorders>
            <w:vAlign w:val="center"/>
          </w:tcPr>
          <w:p w14:paraId="137D595C" w14:textId="77777777" w:rsidR="006F3E61" w:rsidRPr="00E17552" w:rsidRDefault="006F3E61" w:rsidP="00CB6872">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vAlign w:val="center"/>
          </w:tcPr>
          <w:p w14:paraId="4AD9CEFA" w14:textId="77777777" w:rsidR="006F3E61" w:rsidRPr="00E17552" w:rsidRDefault="006F3E61" w:rsidP="00CB6872">
            <w:pPr>
              <w:jc w:val="center"/>
              <w:rPr>
                <w:rFonts w:asciiTheme="minorHAnsi" w:hAnsiTheme="minorHAnsi"/>
                <w:i w:val="0"/>
              </w:rPr>
            </w:pPr>
            <w:r w:rsidRPr="00E17552">
              <w:rPr>
                <w:rFonts w:asciiTheme="minorHAnsi" w:hAnsiTheme="minorHAnsi"/>
                <w:i w:val="0"/>
              </w:rPr>
              <w:t>Non</w:t>
            </w:r>
          </w:p>
        </w:tc>
      </w:tr>
      <w:tr w:rsidR="006F3E61" w14:paraId="27E7FD96" w14:textId="77777777" w:rsidTr="00CB6872">
        <w:trPr>
          <w:trHeight w:val="410"/>
          <w:jc w:val="center"/>
        </w:trPr>
        <w:tc>
          <w:tcPr>
            <w:tcW w:w="7202" w:type="dxa"/>
            <w:vAlign w:val="center"/>
          </w:tcPr>
          <w:p w14:paraId="36B106BA" w14:textId="61D504A5" w:rsidR="006F3E61" w:rsidRPr="00E17552" w:rsidRDefault="006F3E61" w:rsidP="006F3E61">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sidR="002913C7">
              <w:rPr>
                <w:rFonts w:asciiTheme="minorHAnsi" w:hAnsiTheme="minorHAnsi"/>
                <w:i w:val="0"/>
              </w:rPr>
              <w:t>Décomposition du prix global et forfaitaire (DPGF)</w:t>
            </w:r>
          </w:p>
        </w:tc>
        <w:tc>
          <w:tcPr>
            <w:tcW w:w="587" w:type="dxa"/>
            <w:tcBorders>
              <w:top w:val="single" w:sz="4" w:space="0" w:color="000000"/>
              <w:left w:val="single" w:sz="4" w:space="0" w:color="000000"/>
              <w:bottom w:val="single" w:sz="4" w:space="0" w:color="000000"/>
            </w:tcBorders>
            <w:vAlign w:val="center"/>
          </w:tcPr>
          <w:p w14:paraId="405BCD2F" w14:textId="77777777" w:rsidR="006F3E61" w:rsidRPr="00E17552" w:rsidRDefault="006F3E61" w:rsidP="00CB6872">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1CDB6615" w14:textId="77777777" w:rsidR="006F3E61" w:rsidRPr="00E17552" w:rsidRDefault="006F3E61" w:rsidP="00CB6872">
            <w:pPr>
              <w:snapToGrid w:val="0"/>
              <w:jc w:val="center"/>
              <w:rPr>
                <w:rFonts w:asciiTheme="minorHAnsi" w:hAnsiTheme="minorHAnsi"/>
                <w:i w:val="0"/>
              </w:rPr>
            </w:pPr>
          </w:p>
        </w:tc>
      </w:tr>
      <w:tr w:rsidR="002913C7" w14:paraId="4FC6D4C1" w14:textId="77777777" w:rsidTr="00CB6872">
        <w:trPr>
          <w:trHeight w:val="410"/>
          <w:jc w:val="center"/>
        </w:trPr>
        <w:tc>
          <w:tcPr>
            <w:tcW w:w="7202" w:type="dxa"/>
            <w:vAlign w:val="center"/>
          </w:tcPr>
          <w:p w14:paraId="062BEAC1" w14:textId="7F63D8A9" w:rsidR="002913C7" w:rsidRPr="00E17552" w:rsidRDefault="002913C7" w:rsidP="006F3E61">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2</w:t>
            </w:r>
            <w:r w:rsidRPr="00E17552">
              <w:rPr>
                <w:rFonts w:asciiTheme="minorHAnsi" w:hAnsiTheme="minorHAnsi"/>
                <w:i w:val="0"/>
              </w:rPr>
              <w:t xml:space="preserve"> : </w:t>
            </w:r>
            <w:r>
              <w:rPr>
                <w:rFonts w:asciiTheme="minorHAnsi" w:hAnsiTheme="minorHAnsi"/>
                <w:i w:val="0"/>
              </w:rPr>
              <w:t>Bordereau de Prix Unitaires</w:t>
            </w:r>
            <w:r w:rsidRPr="00E17552">
              <w:rPr>
                <w:rFonts w:asciiTheme="minorHAnsi" w:hAnsiTheme="minorHAnsi"/>
                <w:i w:val="0"/>
              </w:rPr>
              <w:t xml:space="preserve"> (</w:t>
            </w:r>
            <w:r>
              <w:rPr>
                <w:rFonts w:asciiTheme="minorHAnsi" w:hAnsiTheme="minorHAnsi"/>
                <w:i w:val="0"/>
              </w:rPr>
              <w:t>BPU</w:t>
            </w:r>
            <w:r w:rsidRPr="00E17552">
              <w:rPr>
                <w:rFonts w:asciiTheme="minorHAnsi" w:hAnsiTheme="minorHAnsi"/>
                <w:i w:val="0"/>
              </w:rPr>
              <w:t>)</w:t>
            </w:r>
          </w:p>
        </w:tc>
        <w:tc>
          <w:tcPr>
            <w:tcW w:w="587" w:type="dxa"/>
            <w:tcBorders>
              <w:top w:val="single" w:sz="4" w:space="0" w:color="000000"/>
              <w:left w:val="single" w:sz="4" w:space="0" w:color="000000"/>
              <w:bottom w:val="single" w:sz="4" w:space="0" w:color="000000"/>
            </w:tcBorders>
            <w:vAlign w:val="center"/>
          </w:tcPr>
          <w:p w14:paraId="5DD9B3DF" w14:textId="44201558" w:rsidR="002913C7" w:rsidRPr="00E17552" w:rsidRDefault="002913C7" w:rsidP="00CB6872">
            <w:pPr>
              <w:snapToGrid w:val="0"/>
              <w:jc w:val="center"/>
              <w:rPr>
                <w:rFonts w:asciiTheme="minorHAnsi" w:hAnsiTheme="minorHAnsi"/>
                <w:i w:val="0"/>
              </w:rPr>
            </w:pPr>
            <w:r>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03D64FFA" w14:textId="77777777" w:rsidR="002913C7" w:rsidRPr="00E17552" w:rsidRDefault="002913C7" w:rsidP="00CB6872">
            <w:pPr>
              <w:snapToGrid w:val="0"/>
              <w:jc w:val="center"/>
              <w:rPr>
                <w:rFonts w:asciiTheme="minorHAnsi" w:hAnsiTheme="minorHAnsi"/>
                <w:i w:val="0"/>
              </w:rPr>
            </w:pPr>
          </w:p>
        </w:tc>
      </w:tr>
      <w:tr w:rsidR="006F3E61" w14:paraId="40003B71" w14:textId="77777777" w:rsidTr="00CB6872">
        <w:trPr>
          <w:trHeight w:val="410"/>
          <w:jc w:val="center"/>
        </w:trPr>
        <w:tc>
          <w:tcPr>
            <w:tcW w:w="7202" w:type="dxa"/>
            <w:vAlign w:val="center"/>
          </w:tcPr>
          <w:p w14:paraId="09F821B0" w14:textId="46B24203" w:rsidR="006F3E61" w:rsidRPr="00E17552" w:rsidRDefault="006F3E61" w:rsidP="00CB6872">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sidR="002913C7">
              <w:rPr>
                <w:rFonts w:asciiTheme="minorHAnsi" w:hAnsiTheme="minorHAnsi"/>
                <w:i w:val="0"/>
              </w:rPr>
              <w:t>3</w:t>
            </w:r>
            <w:r w:rsidRPr="00E17552">
              <w:rPr>
                <w:rFonts w:asciiTheme="minorHAnsi" w:hAnsiTheme="minorHAnsi"/>
                <w:i w:val="0"/>
              </w:rPr>
              <w:t> : RIB/TIP</w:t>
            </w:r>
          </w:p>
        </w:tc>
        <w:tc>
          <w:tcPr>
            <w:tcW w:w="587" w:type="dxa"/>
            <w:tcBorders>
              <w:left w:val="single" w:sz="4" w:space="0" w:color="000000"/>
              <w:bottom w:val="single" w:sz="4" w:space="0" w:color="000000"/>
            </w:tcBorders>
            <w:vAlign w:val="center"/>
          </w:tcPr>
          <w:p w14:paraId="0F310746" w14:textId="77777777" w:rsidR="006F3E61" w:rsidRPr="00E17552" w:rsidRDefault="006F3E61" w:rsidP="00CB6872">
            <w:pPr>
              <w:snapToGrid w:val="0"/>
              <w:jc w:val="center"/>
              <w:rPr>
                <w:rFonts w:asciiTheme="minorHAnsi" w:hAnsiTheme="minorHAnsi"/>
                <w:i w:val="0"/>
              </w:rPr>
            </w:pPr>
            <w:r w:rsidRPr="00E17552">
              <w:rPr>
                <w:rFonts w:asciiTheme="minorHAnsi" w:hAnsiTheme="minorHAnsi"/>
                <w:i w:val="0"/>
              </w:rPr>
              <w:t>X</w:t>
            </w:r>
          </w:p>
        </w:tc>
        <w:tc>
          <w:tcPr>
            <w:tcW w:w="725" w:type="dxa"/>
            <w:tcBorders>
              <w:left w:val="single" w:sz="4" w:space="0" w:color="000000"/>
              <w:bottom w:val="single" w:sz="4" w:space="0" w:color="000000"/>
              <w:right w:val="single" w:sz="4" w:space="0" w:color="000000"/>
            </w:tcBorders>
            <w:vAlign w:val="center"/>
          </w:tcPr>
          <w:p w14:paraId="66F0D3F5" w14:textId="77777777" w:rsidR="006F3E61" w:rsidRPr="00E17552" w:rsidRDefault="006F3E61" w:rsidP="00CB6872">
            <w:pPr>
              <w:snapToGrid w:val="0"/>
              <w:jc w:val="center"/>
              <w:rPr>
                <w:rFonts w:asciiTheme="minorHAnsi" w:hAnsiTheme="minorHAnsi"/>
                <w:i w:val="0"/>
              </w:rPr>
            </w:pPr>
          </w:p>
        </w:tc>
      </w:tr>
      <w:tr w:rsidR="006F3E61" w14:paraId="5C222FC1" w14:textId="77777777" w:rsidTr="00CB6872">
        <w:trPr>
          <w:trHeight w:val="410"/>
          <w:jc w:val="center"/>
        </w:trPr>
        <w:tc>
          <w:tcPr>
            <w:tcW w:w="7202" w:type="dxa"/>
            <w:vAlign w:val="center"/>
          </w:tcPr>
          <w:p w14:paraId="63F524EE" w14:textId="77777777" w:rsidR="006F3E61" w:rsidRPr="00E17552" w:rsidRDefault="006F3E61" w:rsidP="00CB687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vAlign w:val="center"/>
          </w:tcPr>
          <w:p w14:paraId="4E96B838" w14:textId="77777777" w:rsidR="006F3E61" w:rsidRPr="00E17552" w:rsidRDefault="006F3E61" w:rsidP="00CB6872">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07261C8E" w14:textId="77777777" w:rsidR="006F3E61" w:rsidRPr="00E17552" w:rsidRDefault="006F3E61" w:rsidP="00CB6872">
            <w:pPr>
              <w:snapToGrid w:val="0"/>
              <w:jc w:val="center"/>
              <w:rPr>
                <w:rFonts w:asciiTheme="minorHAnsi" w:hAnsiTheme="minorHAnsi"/>
                <w:i w:val="0"/>
              </w:rPr>
            </w:pPr>
          </w:p>
        </w:tc>
      </w:tr>
      <w:tr w:rsidR="006F3E61" w14:paraId="00CF3991" w14:textId="77777777" w:rsidTr="00CB6872">
        <w:trPr>
          <w:trHeight w:val="559"/>
          <w:jc w:val="center"/>
        </w:trPr>
        <w:tc>
          <w:tcPr>
            <w:tcW w:w="7202" w:type="dxa"/>
            <w:vAlign w:val="center"/>
          </w:tcPr>
          <w:p w14:paraId="268ED37C" w14:textId="77777777" w:rsidR="006F3E61" w:rsidRPr="00E17552" w:rsidRDefault="006F3E61" w:rsidP="00CB687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vAlign w:val="center"/>
          </w:tcPr>
          <w:p w14:paraId="505403C1" w14:textId="77777777" w:rsidR="006F3E61" w:rsidRPr="00E17552" w:rsidRDefault="006F3E61" w:rsidP="00CB687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4220D66F" w14:textId="77777777" w:rsidR="006F3E61" w:rsidRPr="00E17552" w:rsidRDefault="006F3E61" w:rsidP="00CB6872">
            <w:pPr>
              <w:snapToGrid w:val="0"/>
              <w:jc w:val="center"/>
              <w:rPr>
                <w:rFonts w:asciiTheme="minorHAnsi" w:hAnsiTheme="minorHAnsi"/>
                <w:i w:val="0"/>
              </w:rPr>
            </w:pPr>
          </w:p>
        </w:tc>
      </w:tr>
      <w:tr w:rsidR="006F3E61" w14:paraId="40DC3225" w14:textId="77777777" w:rsidTr="00CB6872">
        <w:trPr>
          <w:trHeight w:val="417"/>
          <w:jc w:val="center"/>
        </w:trPr>
        <w:tc>
          <w:tcPr>
            <w:tcW w:w="7202" w:type="dxa"/>
            <w:vAlign w:val="center"/>
          </w:tcPr>
          <w:p w14:paraId="28E02FF7" w14:textId="09ED123D" w:rsidR="006F3E61" w:rsidRPr="00E17552" w:rsidRDefault="006F3E61" w:rsidP="006F3E61">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vAlign w:val="center"/>
          </w:tcPr>
          <w:p w14:paraId="3B9CEABA" w14:textId="77777777" w:rsidR="006F3E61" w:rsidRPr="00E17552" w:rsidRDefault="006F3E61" w:rsidP="00CB687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0DE5B84E" w14:textId="77777777" w:rsidR="006F3E61" w:rsidRPr="00E17552" w:rsidRDefault="006F3E61" w:rsidP="00CB6872">
            <w:pPr>
              <w:snapToGrid w:val="0"/>
              <w:jc w:val="center"/>
              <w:rPr>
                <w:rFonts w:asciiTheme="minorHAnsi" w:hAnsiTheme="minorHAnsi"/>
                <w:i w:val="0"/>
              </w:rPr>
            </w:pPr>
          </w:p>
        </w:tc>
      </w:tr>
    </w:tbl>
    <w:p w14:paraId="55A3921A" w14:textId="5169B5C7" w:rsidR="006428C7" w:rsidRDefault="006428C7"/>
    <w:p w14:paraId="66E816FD" w14:textId="09E4AD0D" w:rsidR="006F3E61" w:rsidRDefault="006F3E61"/>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6F3E61" w:rsidRPr="00EB4CDB" w14:paraId="23BFE09B" w14:textId="77777777" w:rsidTr="00CB6872">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AD335B3" w14:textId="7E03E80F" w:rsidR="006F3E61" w:rsidRPr="00EB4CDB" w:rsidRDefault="006F3E61" w:rsidP="006F3E61">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9 : NOTIFICATION DE L’ACCORD-CADRE</w:t>
            </w:r>
          </w:p>
        </w:tc>
      </w:tr>
    </w:tbl>
    <w:p w14:paraId="24CF900F" w14:textId="7939795E" w:rsidR="006F3E61" w:rsidRDefault="006F3E61"/>
    <w:p w14:paraId="16D47680" w14:textId="77777777" w:rsidR="006F3E61" w:rsidRDefault="006F3E61" w:rsidP="006F3E61">
      <w:pPr>
        <w:pStyle w:val="ParagrapheIndent1"/>
        <w:ind w:right="20"/>
        <w:jc w:val="both"/>
        <w:rPr>
          <w:rFonts w:asciiTheme="minorHAnsi" w:eastAsia="Times New Roman" w:hAnsiTheme="minorHAnsi"/>
          <w:bCs/>
          <w:szCs w:val="22"/>
          <w:lang w:eastAsia="fr-FR"/>
        </w:rPr>
      </w:pPr>
    </w:p>
    <w:p w14:paraId="60D12D6E" w14:textId="320A2D67" w:rsidR="006F3E61" w:rsidRPr="00E17552" w:rsidRDefault="006F3E61" w:rsidP="006F3E61">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Pr>
          <w:rFonts w:asciiTheme="minorHAnsi" w:eastAsia="Times New Roman" w:hAnsiTheme="minorHAnsi"/>
          <w:bCs/>
          <w:szCs w:val="22"/>
          <w:lang w:eastAsia="fr-FR"/>
        </w:rPr>
        <w:t>de l’accord-cadre</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Pr>
          <w:rFonts w:asciiTheme="minorHAnsi" w:eastAsia="Times New Roman" w:hAnsiTheme="minorHAnsi"/>
          <w:bCs/>
          <w:szCs w:val="22"/>
          <w:lang w:eastAsia="fr-FR"/>
        </w:rPr>
        <w:t>l’accord-cadre</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Pr>
          <w:rFonts w:asciiTheme="minorHAnsi" w:eastAsia="Times New Roman" w:hAnsiTheme="minorHAnsi"/>
          <w:b/>
          <w:bCs/>
          <w:szCs w:val="22"/>
          <w:lang w:eastAsia="fr-FR"/>
        </w:rPr>
        <w:t>accord-cadre</w:t>
      </w:r>
      <w:r w:rsidRPr="00E17552">
        <w:rPr>
          <w:rFonts w:asciiTheme="minorHAnsi" w:eastAsia="Times New Roman" w:hAnsiTheme="minorHAnsi"/>
          <w:b/>
          <w:bCs/>
          <w:szCs w:val="22"/>
          <w:lang w:eastAsia="fr-FR"/>
        </w:rPr>
        <w:t>.</w:t>
      </w:r>
    </w:p>
    <w:p w14:paraId="362A527C" w14:textId="77777777" w:rsidR="006F3E61" w:rsidRPr="006F3E61" w:rsidRDefault="006F3E61" w:rsidP="006F3E61">
      <w:pPr>
        <w:jc w:val="right"/>
      </w:pPr>
    </w:p>
    <w:p w14:paraId="2CF1FAF1" w14:textId="5A34C9B0" w:rsidR="006F3E61" w:rsidRPr="006F3E61" w:rsidRDefault="006F3E61" w:rsidP="006F3E61"/>
    <w:sectPr w:rsidR="006F3E61" w:rsidRPr="006F3E61"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F5B8D" w14:textId="77777777" w:rsidR="001B0ABE" w:rsidRDefault="001B0ABE" w:rsidP="00722F69">
      <w:r>
        <w:separator/>
      </w:r>
    </w:p>
  </w:endnote>
  <w:endnote w:type="continuationSeparator" w:id="0">
    <w:p w14:paraId="65518591" w14:textId="77777777" w:rsidR="001B0ABE" w:rsidRDefault="001B0ABE"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461765" w:rsidRDefault="00461765"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F6B1BF" w14:textId="77777777" w:rsidR="00461765" w:rsidRDefault="00461765" w:rsidP="000B70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1E92C52F" w:rsidR="00461765" w:rsidRDefault="00461765"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8275CC">
      <w:rPr>
        <w:rStyle w:val="Numrodepage"/>
        <w:noProof/>
      </w:rPr>
      <w:t>15</w:t>
    </w:r>
    <w:r>
      <w:rPr>
        <w:rStyle w:val="Numrodepage"/>
      </w:rPr>
      <w:fldChar w:fldCharType="end"/>
    </w:r>
  </w:p>
  <w:p w14:paraId="7FF8C257" w14:textId="3B79A285" w:rsidR="00461765" w:rsidRPr="00E27F93" w:rsidRDefault="00461765" w:rsidP="002A58C9">
    <w:pPr>
      <w:widowControl w:val="0"/>
      <w:autoSpaceDE w:val="0"/>
      <w:autoSpaceDN w:val="0"/>
      <w:spacing w:before="20"/>
      <w:ind w:left="20"/>
      <w:rPr>
        <w:rFonts w:ascii="Courier New" w:eastAsia="Arial" w:hAnsi="Arial"/>
        <w:bCs w:val="0"/>
        <w:i w:val="0"/>
        <w:sz w:val="24"/>
        <w:lang w:val="en-US" w:eastAsia="en-US"/>
      </w:rPr>
    </w:pPr>
    <w:r w:rsidRPr="00E27F93">
      <w:rPr>
        <w:rFonts w:ascii="Courier New" w:eastAsia="Arial" w:hAnsi="Arial"/>
        <w:bCs w:val="0"/>
        <w:i w:val="0"/>
        <w:sz w:val="24"/>
        <w:lang w:val="en-US" w:eastAsia="en-US"/>
      </w:rPr>
      <w:t xml:space="preserve">AE </w:t>
    </w:r>
    <w:r w:rsidRPr="00E27F93">
      <w:rPr>
        <w:rFonts w:ascii="Courier New" w:eastAsia="Arial" w:hAnsi="Arial"/>
        <w:bCs w:val="0"/>
        <w:i w:val="0"/>
        <w:sz w:val="24"/>
        <w:lang w:val="en-US" w:eastAsia="en-US"/>
      </w:rPr>
      <w:t>–</w:t>
    </w:r>
    <w:r w:rsidRPr="00E27F93">
      <w:rPr>
        <w:rFonts w:ascii="Courier New" w:eastAsia="Arial" w:hAnsi="Arial"/>
        <w:bCs w:val="0"/>
        <w:i w:val="0"/>
        <w:sz w:val="24"/>
        <w:lang w:val="en-US" w:eastAsia="en-US"/>
      </w:rPr>
      <w:t xml:space="preserve"> Accord-cadre n</w:t>
    </w:r>
    <w:r w:rsidRPr="00E27F93">
      <w:rPr>
        <w:rFonts w:ascii="Courier New" w:eastAsia="Arial" w:hAnsi="Arial"/>
        <w:bCs w:val="0"/>
        <w:i w:val="0"/>
        <w:sz w:val="24"/>
        <w:lang w:val="en-US" w:eastAsia="en-US"/>
      </w:rPr>
      <w:t>°</w:t>
    </w:r>
    <w:r w:rsidR="003A12B8" w:rsidRPr="00E27F93">
      <w:rPr>
        <w:rFonts w:ascii="Courier New" w:eastAsia="Arial" w:hAnsi="Arial"/>
        <w:bCs w:val="0"/>
        <w:i w:val="0"/>
        <w:sz w:val="24"/>
        <w:lang w:val="en-US" w:eastAsia="en-US"/>
      </w:rPr>
      <w:t>25M</w:t>
    </w:r>
    <w:r w:rsidR="00C51736">
      <w:rPr>
        <w:rFonts w:ascii="Courier New" w:eastAsia="Arial" w:hAnsi="Arial"/>
        <w:bCs w:val="0"/>
        <w:i w:val="0"/>
        <w:sz w:val="24"/>
        <w:lang w:val="en-US" w:eastAsia="en-US"/>
      </w:rPr>
      <w:t>COLL13</w:t>
    </w:r>
    <w:r w:rsidR="003A12B8" w:rsidRPr="00E27F93">
      <w:rPr>
        <w:rFonts w:ascii="Courier New" w:eastAsia="Arial" w:hAnsi="Arial"/>
        <w:bCs w:val="0"/>
        <w:i w:val="0"/>
        <w:sz w:val="24"/>
        <w:lang w:val="en-US" w:eastAsia="en-US"/>
      </w:rPr>
      <w:t xml:space="preserve"> </w:t>
    </w:r>
    <w:r w:rsidRPr="00E27F93">
      <w:rPr>
        <w:rFonts w:ascii="Courier New" w:eastAsia="Arial" w:hAnsi="Arial"/>
        <w:bCs w:val="0"/>
        <w:i w:val="0"/>
        <w:sz w:val="24"/>
        <w:lang w:val="en-US" w:eastAsia="en-US"/>
      </w:rPr>
      <w:t xml:space="preserve">lot </w:t>
    </w:r>
    <w:r w:rsidR="00C51736">
      <w:rPr>
        <w:rFonts w:ascii="Courier New" w:eastAsia="Arial" w:hAnsi="Arial"/>
        <w:bCs w:val="0"/>
        <w:i w:val="0"/>
        <w:sz w:val="24"/>
        <w:lang w:val="en-US" w:eastAsia="en-US"/>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7A053" w14:textId="77777777" w:rsidR="001B0ABE" w:rsidRDefault="001B0ABE" w:rsidP="00722F69">
      <w:r>
        <w:separator/>
      </w:r>
    </w:p>
  </w:footnote>
  <w:footnote w:type="continuationSeparator" w:id="0">
    <w:p w14:paraId="485B5E06" w14:textId="77777777" w:rsidR="001B0ABE" w:rsidRDefault="001B0ABE" w:rsidP="00722F69">
      <w:r>
        <w:continuationSeparator/>
      </w:r>
    </w:p>
  </w:footnote>
  <w:footnote w:id="1">
    <w:p w14:paraId="3E25FB7C" w14:textId="77777777" w:rsidR="00461765" w:rsidRPr="004B5381" w:rsidRDefault="00461765"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461765" w:rsidRPr="00870047" w:rsidRDefault="00461765"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461765" w:rsidRPr="00870047" w:rsidRDefault="00461765"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461765" w:rsidRPr="00AF2F55" w:rsidRDefault="00461765" w:rsidP="00636D30">
      <w:pPr>
        <w:pStyle w:val="Notedebasdepage"/>
        <w:rPr>
          <w:rFonts w:cs="Tahoma"/>
          <w:sz w:val="18"/>
          <w:szCs w:val="18"/>
        </w:rPr>
      </w:pPr>
    </w:p>
  </w:footnote>
  <w:footnote w:id="4">
    <w:p w14:paraId="5F66DA61" w14:textId="77777777" w:rsidR="00461765" w:rsidRPr="008C01F4" w:rsidRDefault="00461765"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461765" w:rsidRPr="00AF2F55" w:rsidRDefault="00461765" w:rsidP="00636D30">
      <w:pPr>
        <w:pStyle w:val="Notedebasdepage"/>
        <w:rPr>
          <w:rFonts w:cs="Tahoma"/>
          <w:sz w:val="18"/>
          <w:szCs w:val="18"/>
        </w:rPr>
      </w:pPr>
    </w:p>
  </w:footnote>
  <w:footnote w:id="5">
    <w:p w14:paraId="01651212" w14:textId="77777777" w:rsidR="00461765" w:rsidRPr="003976FA" w:rsidRDefault="00461765"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461765" w:rsidRPr="003976FA" w:rsidRDefault="00461765"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461765" w:rsidRPr="003976FA" w:rsidRDefault="00461765"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5"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3"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4"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589654624">
    <w:abstractNumId w:val="13"/>
  </w:num>
  <w:num w:numId="2" w16cid:durableId="1430009916">
    <w:abstractNumId w:val="12"/>
  </w:num>
  <w:num w:numId="3" w16cid:durableId="475414097">
    <w:abstractNumId w:val="4"/>
  </w:num>
  <w:num w:numId="4" w16cid:durableId="871961056">
    <w:abstractNumId w:val="3"/>
  </w:num>
  <w:num w:numId="5" w16cid:durableId="1794203939">
    <w:abstractNumId w:val="11"/>
  </w:num>
  <w:num w:numId="6" w16cid:durableId="1152258325">
    <w:abstractNumId w:val="5"/>
  </w:num>
  <w:num w:numId="7" w16cid:durableId="257491265">
    <w:abstractNumId w:val="2"/>
  </w:num>
  <w:num w:numId="8" w16cid:durableId="544483096">
    <w:abstractNumId w:val="7"/>
  </w:num>
  <w:num w:numId="9" w16cid:durableId="401489912">
    <w:abstractNumId w:val="9"/>
  </w:num>
  <w:num w:numId="10" w16cid:durableId="1052270679">
    <w:abstractNumId w:val="1"/>
  </w:num>
  <w:num w:numId="11" w16cid:durableId="317076735">
    <w:abstractNumId w:val="8"/>
  </w:num>
  <w:num w:numId="12" w16cid:durableId="1079864878">
    <w:abstractNumId w:val="10"/>
  </w:num>
  <w:num w:numId="13" w16cid:durableId="1758280496">
    <w:abstractNumId w:val="14"/>
  </w:num>
  <w:num w:numId="14" w16cid:durableId="1851218658">
    <w:abstractNumId w:val="6"/>
  </w:num>
  <w:num w:numId="15" w16cid:durableId="121576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64FC"/>
    <w:rsid w:val="000767B9"/>
    <w:rsid w:val="0007686D"/>
    <w:rsid w:val="00080600"/>
    <w:rsid w:val="00082ECE"/>
    <w:rsid w:val="000861D5"/>
    <w:rsid w:val="000A5071"/>
    <w:rsid w:val="000A5A29"/>
    <w:rsid w:val="000B7016"/>
    <w:rsid w:val="000B7693"/>
    <w:rsid w:val="000C464C"/>
    <w:rsid w:val="000C5258"/>
    <w:rsid w:val="000D615F"/>
    <w:rsid w:val="000E489B"/>
    <w:rsid w:val="000F3CF5"/>
    <w:rsid w:val="0010093E"/>
    <w:rsid w:val="00106461"/>
    <w:rsid w:val="00116CB4"/>
    <w:rsid w:val="00133534"/>
    <w:rsid w:val="0014787C"/>
    <w:rsid w:val="0018476C"/>
    <w:rsid w:val="001941DB"/>
    <w:rsid w:val="001B0A6A"/>
    <w:rsid w:val="001B0ABE"/>
    <w:rsid w:val="001D450F"/>
    <w:rsid w:val="00204F32"/>
    <w:rsid w:val="00241E7E"/>
    <w:rsid w:val="0024336F"/>
    <w:rsid w:val="0027003B"/>
    <w:rsid w:val="002913C7"/>
    <w:rsid w:val="00295DD1"/>
    <w:rsid w:val="00297A11"/>
    <w:rsid w:val="00297EF2"/>
    <w:rsid w:val="002A58C9"/>
    <w:rsid w:val="002A6B39"/>
    <w:rsid w:val="002A71BE"/>
    <w:rsid w:val="002B0527"/>
    <w:rsid w:val="002B36BC"/>
    <w:rsid w:val="002B591E"/>
    <w:rsid w:val="002C3A47"/>
    <w:rsid w:val="002D11D8"/>
    <w:rsid w:val="002D2F43"/>
    <w:rsid w:val="002E2F0A"/>
    <w:rsid w:val="0033373D"/>
    <w:rsid w:val="00371872"/>
    <w:rsid w:val="0037405B"/>
    <w:rsid w:val="003773A1"/>
    <w:rsid w:val="003808C2"/>
    <w:rsid w:val="00381832"/>
    <w:rsid w:val="0039177E"/>
    <w:rsid w:val="00394E09"/>
    <w:rsid w:val="003954E9"/>
    <w:rsid w:val="003A12B8"/>
    <w:rsid w:val="003B0916"/>
    <w:rsid w:val="003B0B88"/>
    <w:rsid w:val="003B679A"/>
    <w:rsid w:val="003C39DA"/>
    <w:rsid w:val="003E3552"/>
    <w:rsid w:val="003E4ACA"/>
    <w:rsid w:val="003F4F66"/>
    <w:rsid w:val="00405BB6"/>
    <w:rsid w:val="0040741A"/>
    <w:rsid w:val="00412264"/>
    <w:rsid w:val="004139F1"/>
    <w:rsid w:val="00417A4D"/>
    <w:rsid w:val="00432A3A"/>
    <w:rsid w:val="0044062E"/>
    <w:rsid w:val="00443A6F"/>
    <w:rsid w:val="00461765"/>
    <w:rsid w:val="0047050D"/>
    <w:rsid w:val="00485E04"/>
    <w:rsid w:val="00490AB2"/>
    <w:rsid w:val="00495BDA"/>
    <w:rsid w:val="004A080A"/>
    <w:rsid w:val="004B58F9"/>
    <w:rsid w:val="004C208F"/>
    <w:rsid w:val="004D0822"/>
    <w:rsid w:val="004D0FAE"/>
    <w:rsid w:val="004D0FEC"/>
    <w:rsid w:val="004E0977"/>
    <w:rsid w:val="004F4FA6"/>
    <w:rsid w:val="005020AF"/>
    <w:rsid w:val="0051349B"/>
    <w:rsid w:val="00520FBB"/>
    <w:rsid w:val="00523592"/>
    <w:rsid w:val="00527D66"/>
    <w:rsid w:val="0054403B"/>
    <w:rsid w:val="00551909"/>
    <w:rsid w:val="00551F27"/>
    <w:rsid w:val="00552E27"/>
    <w:rsid w:val="00555F86"/>
    <w:rsid w:val="00562639"/>
    <w:rsid w:val="005711F9"/>
    <w:rsid w:val="00574C90"/>
    <w:rsid w:val="00576AB5"/>
    <w:rsid w:val="005779AC"/>
    <w:rsid w:val="00586B75"/>
    <w:rsid w:val="005E0B02"/>
    <w:rsid w:val="0060382C"/>
    <w:rsid w:val="006202E7"/>
    <w:rsid w:val="00622AA2"/>
    <w:rsid w:val="0062553B"/>
    <w:rsid w:val="00631A1A"/>
    <w:rsid w:val="00636D30"/>
    <w:rsid w:val="006379F2"/>
    <w:rsid w:val="006428C7"/>
    <w:rsid w:val="006546DE"/>
    <w:rsid w:val="006607DB"/>
    <w:rsid w:val="006A27A8"/>
    <w:rsid w:val="006B03CD"/>
    <w:rsid w:val="006C4EA8"/>
    <w:rsid w:val="006D2A55"/>
    <w:rsid w:val="006D638C"/>
    <w:rsid w:val="006F3E61"/>
    <w:rsid w:val="006F4EB2"/>
    <w:rsid w:val="00705D3D"/>
    <w:rsid w:val="00711133"/>
    <w:rsid w:val="00721831"/>
    <w:rsid w:val="00722F69"/>
    <w:rsid w:val="00723330"/>
    <w:rsid w:val="007264EB"/>
    <w:rsid w:val="00733EC2"/>
    <w:rsid w:val="007348FA"/>
    <w:rsid w:val="00741CCD"/>
    <w:rsid w:val="00743450"/>
    <w:rsid w:val="007440FF"/>
    <w:rsid w:val="00745E9C"/>
    <w:rsid w:val="00760697"/>
    <w:rsid w:val="007716F9"/>
    <w:rsid w:val="007744AC"/>
    <w:rsid w:val="00781B13"/>
    <w:rsid w:val="00785B3A"/>
    <w:rsid w:val="007A101B"/>
    <w:rsid w:val="007C6D06"/>
    <w:rsid w:val="007D2BEA"/>
    <w:rsid w:val="007D61E9"/>
    <w:rsid w:val="007E3695"/>
    <w:rsid w:val="008127D0"/>
    <w:rsid w:val="008275CC"/>
    <w:rsid w:val="00834587"/>
    <w:rsid w:val="00837D97"/>
    <w:rsid w:val="0084249A"/>
    <w:rsid w:val="00867FD4"/>
    <w:rsid w:val="00870047"/>
    <w:rsid w:val="00872A67"/>
    <w:rsid w:val="00872DCC"/>
    <w:rsid w:val="00880631"/>
    <w:rsid w:val="0088374A"/>
    <w:rsid w:val="00884479"/>
    <w:rsid w:val="008A0304"/>
    <w:rsid w:val="008A6F59"/>
    <w:rsid w:val="008B18EB"/>
    <w:rsid w:val="008C7D0A"/>
    <w:rsid w:val="008D01D4"/>
    <w:rsid w:val="008F5E6F"/>
    <w:rsid w:val="009139BC"/>
    <w:rsid w:val="00921422"/>
    <w:rsid w:val="00924485"/>
    <w:rsid w:val="00926A2A"/>
    <w:rsid w:val="00932E97"/>
    <w:rsid w:val="00946426"/>
    <w:rsid w:val="009534E9"/>
    <w:rsid w:val="00962879"/>
    <w:rsid w:val="0097660A"/>
    <w:rsid w:val="00986A92"/>
    <w:rsid w:val="00990110"/>
    <w:rsid w:val="00995CB0"/>
    <w:rsid w:val="00996EA9"/>
    <w:rsid w:val="009A4FCB"/>
    <w:rsid w:val="009A7F2A"/>
    <w:rsid w:val="009B6ED3"/>
    <w:rsid w:val="009B7D10"/>
    <w:rsid w:val="009D56A2"/>
    <w:rsid w:val="009E1B84"/>
    <w:rsid w:val="009E2B0B"/>
    <w:rsid w:val="009E49FC"/>
    <w:rsid w:val="009F4BC5"/>
    <w:rsid w:val="00A02578"/>
    <w:rsid w:val="00A23BE9"/>
    <w:rsid w:val="00A25344"/>
    <w:rsid w:val="00A722C6"/>
    <w:rsid w:val="00A976C1"/>
    <w:rsid w:val="00AB0A02"/>
    <w:rsid w:val="00AB7989"/>
    <w:rsid w:val="00AC662D"/>
    <w:rsid w:val="00AD449E"/>
    <w:rsid w:val="00B07534"/>
    <w:rsid w:val="00B12712"/>
    <w:rsid w:val="00B23B6B"/>
    <w:rsid w:val="00B336AE"/>
    <w:rsid w:val="00B3698A"/>
    <w:rsid w:val="00B41F7C"/>
    <w:rsid w:val="00B45CA2"/>
    <w:rsid w:val="00B46F8E"/>
    <w:rsid w:val="00B64624"/>
    <w:rsid w:val="00B70F2A"/>
    <w:rsid w:val="00B7258E"/>
    <w:rsid w:val="00B741E3"/>
    <w:rsid w:val="00B874A0"/>
    <w:rsid w:val="00BC563A"/>
    <w:rsid w:val="00BC59F8"/>
    <w:rsid w:val="00BD7AD0"/>
    <w:rsid w:val="00C0248D"/>
    <w:rsid w:val="00C06064"/>
    <w:rsid w:val="00C1259D"/>
    <w:rsid w:val="00C145DC"/>
    <w:rsid w:val="00C25E28"/>
    <w:rsid w:val="00C30FB8"/>
    <w:rsid w:val="00C3781D"/>
    <w:rsid w:val="00C417CE"/>
    <w:rsid w:val="00C41B59"/>
    <w:rsid w:val="00C426CA"/>
    <w:rsid w:val="00C51736"/>
    <w:rsid w:val="00C575E2"/>
    <w:rsid w:val="00C60AAC"/>
    <w:rsid w:val="00C63D77"/>
    <w:rsid w:val="00C73ECE"/>
    <w:rsid w:val="00C80524"/>
    <w:rsid w:val="00C84552"/>
    <w:rsid w:val="00C93A4B"/>
    <w:rsid w:val="00CC114C"/>
    <w:rsid w:val="00CC546A"/>
    <w:rsid w:val="00CE43B3"/>
    <w:rsid w:val="00CE483C"/>
    <w:rsid w:val="00D10760"/>
    <w:rsid w:val="00D20BE8"/>
    <w:rsid w:val="00D24503"/>
    <w:rsid w:val="00D27344"/>
    <w:rsid w:val="00D340C4"/>
    <w:rsid w:val="00D63B05"/>
    <w:rsid w:val="00D71B97"/>
    <w:rsid w:val="00D84813"/>
    <w:rsid w:val="00D84E27"/>
    <w:rsid w:val="00DA0AA9"/>
    <w:rsid w:val="00DB446D"/>
    <w:rsid w:val="00DC4EBC"/>
    <w:rsid w:val="00DD16F7"/>
    <w:rsid w:val="00DD3FFC"/>
    <w:rsid w:val="00DE2CBC"/>
    <w:rsid w:val="00DE506F"/>
    <w:rsid w:val="00E00A37"/>
    <w:rsid w:val="00E01BCE"/>
    <w:rsid w:val="00E15A3B"/>
    <w:rsid w:val="00E25AE5"/>
    <w:rsid w:val="00E27F93"/>
    <w:rsid w:val="00E308EF"/>
    <w:rsid w:val="00E43BBC"/>
    <w:rsid w:val="00E45C14"/>
    <w:rsid w:val="00E501CF"/>
    <w:rsid w:val="00E915A2"/>
    <w:rsid w:val="00E96816"/>
    <w:rsid w:val="00EB16D3"/>
    <w:rsid w:val="00EB4F0F"/>
    <w:rsid w:val="00EB53C2"/>
    <w:rsid w:val="00EC6EC4"/>
    <w:rsid w:val="00EE269B"/>
    <w:rsid w:val="00F0553C"/>
    <w:rsid w:val="00F10127"/>
    <w:rsid w:val="00F14D7F"/>
    <w:rsid w:val="00F16612"/>
    <w:rsid w:val="00F3502A"/>
    <w:rsid w:val="00F4164A"/>
    <w:rsid w:val="00F61358"/>
    <w:rsid w:val="00F65700"/>
    <w:rsid w:val="00F731B1"/>
    <w:rsid w:val="00F7386B"/>
    <w:rsid w:val="00F74BF7"/>
    <w:rsid w:val="00F8789E"/>
    <w:rsid w:val="00F90DB8"/>
    <w:rsid w:val="00F92B14"/>
    <w:rsid w:val="00FB17CE"/>
    <w:rsid w:val="00FB1C2A"/>
    <w:rsid w:val="00FC58BE"/>
    <w:rsid w:val="00FD42DF"/>
    <w:rsid w:val="00FD4C4B"/>
    <w:rsid w:val="00FE3EA3"/>
    <w:rsid w:val="00FE459B"/>
    <w:rsid w:val="00FF22AD"/>
    <w:rsid w:val="07735B41"/>
    <w:rsid w:val="0DC37DF8"/>
    <w:rsid w:val="0FF2C4BD"/>
    <w:rsid w:val="13CC1C32"/>
    <w:rsid w:val="2584CC36"/>
    <w:rsid w:val="26F5E128"/>
    <w:rsid w:val="321AF8A3"/>
    <w:rsid w:val="40AED4A0"/>
    <w:rsid w:val="4FFBBDE4"/>
    <w:rsid w:val="6310024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C30FB8"/>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unhideWhenUsed/>
    <w:rsid w:val="00CC546A"/>
    <w:rPr>
      <w:sz w:val="20"/>
      <w:szCs w:val="20"/>
    </w:rPr>
  </w:style>
  <w:style w:type="character" w:customStyle="1" w:styleId="CommentaireCar">
    <w:name w:val="Commentaire Car"/>
    <w:basedOn w:val="Policepardfaut"/>
    <w:link w:val="Commentaire0"/>
    <w:uiPriority w:val="99"/>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styleId="lev">
    <w:name w:val="Strong"/>
    <w:basedOn w:val="Policepardfaut"/>
    <w:uiPriority w:val="22"/>
    <w:qFormat/>
    <w:rsid w:val="00C30FB8"/>
    <w:rPr>
      <w:b/>
      <w:bCs/>
    </w:rPr>
  </w:style>
  <w:style w:type="character" w:customStyle="1" w:styleId="Titre6Car">
    <w:name w:val="Titre 6 Car"/>
    <w:basedOn w:val="Policepardfaut"/>
    <w:link w:val="Titre6"/>
    <w:uiPriority w:val="9"/>
    <w:semiHidden/>
    <w:rsid w:val="00C30FB8"/>
    <w:rPr>
      <w:rFonts w:asciiTheme="majorHAnsi" w:eastAsiaTheme="majorEastAsia" w:hAnsiTheme="majorHAnsi" w:cstheme="majorBidi"/>
      <w:bCs/>
      <w:i/>
      <w:color w:val="243F60" w:themeColor="accent1" w:themeShade="7F"/>
      <w:lang w:eastAsia="fr-FR"/>
    </w:rPr>
  </w:style>
  <w:style w:type="paragraph" w:customStyle="1" w:styleId="TITRE20">
    <w:name w:val="TITRE 2"/>
    <w:basedOn w:val="Normal"/>
    <w:link w:val="TITRE2Car0"/>
    <w:qFormat/>
    <w:rsid w:val="006428C7"/>
    <w:pPr>
      <w:widowControl w:val="0"/>
      <w:autoSpaceDE w:val="0"/>
      <w:autoSpaceDN w:val="0"/>
      <w:spacing w:before="1"/>
      <w:outlineLvl w:val="3"/>
    </w:pPr>
    <w:rPr>
      <w:rFonts w:ascii="Calibri" w:eastAsia="Arial" w:hAnsi="Calibri"/>
      <w:b/>
      <w:bCs w:val="0"/>
      <w:i w:val="0"/>
      <w:color w:val="548DD4"/>
      <w:sz w:val="24"/>
      <w:szCs w:val="24"/>
      <w:u w:val="single"/>
      <w:lang w:eastAsia="en-US"/>
    </w:rPr>
  </w:style>
  <w:style w:type="character" w:customStyle="1" w:styleId="TITRE2Car0">
    <w:name w:val="TITRE 2 Car"/>
    <w:link w:val="TITRE20"/>
    <w:rsid w:val="006428C7"/>
    <w:rPr>
      <w:rFonts w:ascii="Calibri" w:eastAsia="Arial" w:hAnsi="Calibri" w:cs="Arial"/>
      <w:b/>
      <w:color w:val="548DD4"/>
      <w:sz w:val="24"/>
      <w:szCs w:val="24"/>
      <w:u w:val="single"/>
    </w:rPr>
  </w:style>
  <w:style w:type="paragraph" w:styleId="Rvision">
    <w:name w:val="Revision"/>
    <w:hidden/>
    <w:uiPriority w:val="99"/>
    <w:semiHidden/>
    <w:rsid w:val="003A12B8"/>
    <w:pPr>
      <w:spacing w:after="0" w:line="240" w:lineRule="auto"/>
    </w:pPr>
    <w:rPr>
      <w:rFonts w:ascii="Helvetica" w:eastAsia="Times New Roman" w:hAnsi="Helvetica" w:cs="Arial"/>
      <w:bCs/>
      <w: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567114888">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711268635">
      <w:bodyDiv w:val="1"/>
      <w:marLeft w:val="0"/>
      <w:marRight w:val="0"/>
      <w:marTop w:val="0"/>
      <w:marBottom w:val="0"/>
      <w:divBdr>
        <w:top w:val="none" w:sz="0" w:space="0" w:color="auto"/>
        <w:left w:val="none" w:sz="0" w:space="0" w:color="auto"/>
        <w:bottom w:val="none" w:sz="0" w:space="0" w:color="auto"/>
        <w:right w:val="none" w:sz="0" w:space="0" w:color="auto"/>
      </w:divBdr>
    </w:div>
    <w:div w:id="768429306">
      <w:bodyDiv w:val="1"/>
      <w:marLeft w:val="0"/>
      <w:marRight w:val="0"/>
      <w:marTop w:val="0"/>
      <w:marBottom w:val="0"/>
      <w:divBdr>
        <w:top w:val="none" w:sz="0" w:space="0" w:color="auto"/>
        <w:left w:val="none" w:sz="0" w:space="0" w:color="auto"/>
        <w:bottom w:val="none" w:sz="0" w:space="0" w:color="auto"/>
        <w:right w:val="none" w:sz="0" w:space="0" w:color="auto"/>
      </w:divBdr>
    </w:div>
    <w:div w:id="820272629">
      <w:bodyDiv w:val="1"/>
      <w:marLeft w:val="0"/>
      <w:marRight w:val="0"/>
      <w:marTop w:val="0"/>
      <w:marBottom w:val="0"/>
      <w:divBdr>
        <w:top w:val="none" w:sz="0" w:space="0" w:color="auto"/>
        <w:left w:val="none" w:sz="0" w:space="0" w:color="auto"/>
        <w:bottom w:val="none" w:sz="0" w:space="0" w:color="auto"/>
        <w:right w:val="none" w:sz="0" w:space="0" w:color="auto"/>
      </w:divBdr>
    </w:div>
    <w:div w:id="1520780130">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33645112B88340B0A367E568D4AECA" ma:contentTypeVersion="3" ma:contentTypeDescription="Crée un document." ma:contentTypeScope="" ma:versionID="4ca0b56c5e84955120bc7358fe2c9d7e">
  <xsd:schema xmlns:xsd="http://www.w3.org/2001/XMLSchema" xmlns:xs="http://www.w3.org/2001/XMLSchema" xmlns:p="http://schemas.microsoft.com/office/2006/metadata/properties" xmlns:ns2="06b589f8-21ba-42fb-9993-7b8ed140e23a" targetNamespace="http://schemas.microsoft.com/office/2006/metadata/properties" ma:root="true" ma:fieldsID="49ed5b3fbac621e02187b169326d66af" ns2:_="">
    <xsd:import namespace="06b589f8-21ba-42fb-9993-7b8ed140e23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b589f8-21ba-42fb-9993-7b8ed140e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2.xml><?xml version="1.0" encoding="utf-8"?>
<ds:datastoreItem xmlns:ds="http://schemas.openxmlformats.org/officeDocument/2006/customXml" ds:itemID="{492A56DC-76F8-47C0-B007-0E591149E007}">
  <ds:schemaRefs>
    <ds:schemaRef ds:uri="http://schemas.openxmlformats.org/officeDocument/2006/bibliography"/>
  </ds:schemaRefs>
</ds:datastoreItem>
</file>

<file path=customXml/itemProps3.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11DF7C-1489-445B-9727-FB351AA54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b589f8-21ba-42fb-9993-7b8ed140e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2774</Words>
  <Characters>15261</Characters>
  <Application>Microsoft Office Word</Application>
  <DocSecurity>0</DocSecurity>
  <Lines>127</Lines>
  <Paragraphs>35</Paragraphs>
  <ScaleCrop>false</ScaleCrop>
  <Company>Logial-oph</Company>
  <LinksUpToDate>false</LinksUpToDate>
  <CharactersWithSpaces>18000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2</cp:revision>
  <cp:lastPrinted>2021-10-04T07:50:00Z</cp:lastPrinted>
  <dcterms:created xsi:type="dcterms:W3CDTF">2025-11-14T10:17:00Z</dcterms:created>
  <dcterms:modified xsi:type="dcterms:W3CDTF">2025-11-14T10:17:00Z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0x010100FE33645112B88340B0A367E568D4AECA</vt:lpwstr>
  </property>
</Properties>
</file>